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期货交易管理条例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2007年2月7日国务院第168次常务会议通过　2007年3月6日中华人民共和国国务院令第489号公布　自2007年4月15日起施行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为了规范期货交易行为，加强对期货交易的监督管理，维护期货市场秩序，防范风险，保护期货交易各方的合法权益和社会公共利益，促进期货市场积极稳妥发展，制定本条例。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任何单位和个人从事期货交易，包括商品和金融期货合约、期权合约交易及其相关活动，应当遵守本条例。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从事期货交易活动，应当遵循公开、公平、公正和诚实信用的原则。禁止欺诈、内幕交易和操纵期货交易价格等违法行为。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期货交易应当在依法设立的期货交易所或者国务院期货监督管理机构批准的其他交易场所进行。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禁止在国务院期货监督管理机构批准的期货交易场所之外进行期货交易，禁止变相期货交易。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国务院期货监督管理机构对期货市场实行集中统一的监督管理。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国务院期货监督管理机构派出机构依照本条例的有关规定和国务院期货监督管理机构的授权，履行监督管理职责。</w:t>
      </w:r>
    </w:p>
    <w:p>
      <w:pPr>
        <w:pStyle w:val="3"/>
        <w:bidi w:val="0"/>
        <w:rPr>
          <w:szCs w:val="32"/>
        </w:rPr>
      </w:pPr>
      <w:r>
        <w:t>第二章</w:t>
      </w:r>
      <w:r>
        <w:rPr>
          <w:rFonts w:hint="eastAsia"/>
        </w:rPr>
        <w:t>　期货交易所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设立期货交易所，由国务院期货监督管理机构审批。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未经国务院期货监督管理机构批准，任何单位或者个人不得设立期货交易所或者以任何形式组织期货交易及其相关活动。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期货交易所不以营利为目的，按照其章程的规定实行自律管理。期货交易所以其全部财产承担民事责任。期货交易所的负责人由国务院期货监督管理机构任免。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期货交易所的管理办法由国务院期货监督管理机构制定。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期货交易所会员应当是在中华人民共和国境内登记注册的企业法人或者其他经济组织。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期货交易所可以实行会员分级结算制度。实行会员分级结算制度的期货交易所会员由结算会员和非结算会员组成。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结算会员的结算业务资格由国务院期货监督管理机构批准。国务院期货监督管理机构应当在受理结算业务资格申请之日起3个月内做出批准或者不批准的决定。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有《中华人民共和国公司法》第一百四十七条规定的情形或者下列情形之一的，不得担任期货交易所的负责人、财务会计人员：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违法行为或者违纪行为被解除职务的期货交易所、证券交易所、证券登记结算机构的负责人，或者期货公司、证券公司的董事、监事、高级管理人员，以及国务院期货监督管理机构规定的其他人员，自被解除职务之日起未逾5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(二)因违法行为或者违纪行为被撤销资格的律师、注册会计师或者投资咨询机构、财务顾问机构、资信评级机构、资产评估机构、验证机构的专业人员，自被撤销资格之日起未逾5年。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期货交易所应当依照本条例和国务院期货监督管理机构的规定，建立、健全各项规章制度，加强对交易活动的风险控制和对会员以及交易所工作人员的监督管理。期货交易所履行下列职责：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(一)提供交易的场所、设施和服务；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(二)设计合约，安排合约上市；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(三)组织并监督交易、结算和交割；</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(四)保证合约的履行；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(五)按照章程和交易规则对会员进行监督管理；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(六)国务院期货监督管理机构规定的其他职责。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期货交易所不得直接或者间接参与期货交易。未经国务院期货监督管理机构审核并报国务院批准，期货交易所不得从事信托投资、股票投资、非自用不动产投资等与其职责无关的业务。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期货交易所应当按照国家有关规定建立、健全下列风险管理制度：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(一)保证金制度；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(二)当日无负债结算制度；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(三)涨跌停板制度；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(四)持仓限额和大户持仓报告制度；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(五)风险准备金制度；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(六)国务院期货监督管理机构规定的其他风险管理制度。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实行会员分级结算制度的期货交易所，还应当建立、健全结算担保金制度。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当期货市场出现异常情况时，期货交易所可以按照其章程规定的权限和程序，决定采取下列紧急措施，并应当立即报告国务院期货监督管理机构：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(一)提高保证金；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(二)调整涨跌停板幅度；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(三)限制会员或者客户的最大持仓量；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(四)暂时停止交易；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(五)采取其他紧急措施。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前款所称异常情况，是指在交易中发生操纵期货交易价格的行为或者发生不可抗拒的突发事件以及国务院期货监督管理机构规定的其他情形。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异常情况消失后，期货交易所应当及时取消紧急措施。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期货交易所办理下列事项，应当经国务院期货监督管理机构批准：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(一)制定或者修改章程、交易规则；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(二)上市、中止、取消或者恢复交易品种；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(三)上市、修改或者终止合约；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(四)变更住所或者营业场所；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(五)合并、分立或者解散；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(六)国务院期货监督管理机构规定的其他事项。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国务院期货监督管理机构批准期货交易所上市新的交易品种，应当征求国务院有关部门的意见。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期货交易所的所得收益按照国家有关规定管理和使用，但应当首先用于保证期货交易场所、设施的运行和改善。</w:t>
      </w:r>
    </w:p>
    <w:p>
      <w:pPr>
        <w:pStyle w:val="3"/>
        <w:bidi w:val="0"/>
        <w:rPr>
          <w:szCs w:val="32"/>
        </w:rPr>
      </w:pPr>
      <w:r>
        <w:t>第三章　期货公司</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期货公司是依照《中华人民共和国公司法》和本条例规定设立的经营期货业务的金融机构。设立期货公司，应当经国务院期货监督管理机构批准，并在公司登记机关登记注册。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未经国务院期货监督管理机构批准，任何单位或者个人不得设立或者变相设立期货公司，经营期货业务。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申请设立期货公司，应当符合《中华人民共和国公司法》的规定，并具备下列条件：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(一)注册资本最低限额为人民币3000万元；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(二)董事、监事、高级管理人员具备任职资格，从业人员具有期货从业资格；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(三)有符合法律、行政法规规定的公司章程；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(四)主要股东以及实际控制人具有持续盈利能力，信誉良好，最近3年无重大违法违规记录；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(五)有合格的经营场所和业务设施；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(六)有健全的风险管理和内部控制制度；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(七)国务院期货监督管理机构规定的其他条件。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国务院期货监督管理机构根据审慎监管原则和各项业务的风险程度，可以提高注册资本最低限额。注册资本应当是实缴资本。股东应当以货币或者期货公司经营必需的非货币财产出资，货币出资比例不得低于85%。</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国务院期货监督管理机构应当在受理期货公司设立申请之日起6个月内，根据审慎监管原则进行审查，做出批准或者不批准的决定。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未经国务院期货监督管理机构批准，任何单位和个人不得委托或者接受他人委托持有或者管理期货公司的股权。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期货公司业务实行许可制度，由国务院期货监督管理机构按照其商品期货、金融期货业务种类颁发许可证。期货公司除申请经营境内期货经纪业务外，还可以申请经营境外期货经纪、期货投资咨询以及国务院期货监督管理机构规定的其他期货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期货公司不得从事与期货业务无关的活动，法律、行政法规或者国务院期货监督管理机构另有规定的除外。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期货公司不得从事或者变相从事期货自营业务。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期货公司不得为其股东、实际控制人或者其他关联人提供融资，不得对外担保。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期货公司从事经纪业务，接受客户委托，以自己的名义为客户进行期货交易，交易结果由客户承担。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期货公司办理下列事项，应当经国务院期货监督管理机构批准：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(一)合并、分立、停业、解散或者破产；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(二)变更公司形式；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(三)变更业务范围；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(四)变更注册资本；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(五)变更5%以上的股权；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(六)设立、收购、参股或者终止境外期货类经营机构；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(七)国务院期货监督管理机构规定的其他事项。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第(四)项、第(七)项所列事项，国务院期货监督管理机构应当自受理申请之日起20日内做出批准或者不批准的决定；前款所列其他事项，国务院期货监督管理机构应当自受理申请之日起2个月内做出批准或者不批准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期货公司办理下列事项，应当经国务院期货监督管理机构派出机构批准：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(一)变更法定代表人；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(二)变更住所或者营业场所；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(三)设立或者终止境内分支机构；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(四)变更境内分支机构的营业场所、负责人或者经营范围；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(五)国务院期货监督管理机构规定的其他事项。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第(一)项、第(二)项、第(四)项、第(五)项所列事项，国务院期货监督管理机构派出机构应当自受理申请之日起20日内做出批准或者不批准的决定；前款第(三)项所列事项，国务院期货监督管理机构派出机构应当自受理申请之日起2个月内做出批准或者不批准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期货公司或者其分支机构有《中华人民共和国行政许可法》第七十条规定的情形或者下列情形之一的，国务院期货监督管理机构应当依法办理期货业务许可证注销手续：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(一)营业执照被公司登记机关依法注销；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(二)成立后无正当理由超过3个月未开始营业，或者开业后无正当理由停业连续3个月以上；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(三)主动提出注销申请；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(四)国务院期货监督管理机构规定的其他情形。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期货公司在注销期货业务许可证前，应当结清相关期货业务，并依法返还客户的保证金和其他资产。期货公司分支机构在注销经营许可证前，应当终止经营活动，妥善处理客户资产。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期货公司应当建立、健全并严格执行业务管理规则、风险管理制度，遵守信息披露制度，保障客户保证金的存管安全，按照期货交易所的规定，向期货交易所报告大户名单、交易情况。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从事期货投资咨询以及为期货公司提供中间介绍等业务的其他期货经营机构，应当取得国务院期货监督管理机构批准的业务资格，具体管理办法由国务院期货监督管理机构制定。</w:t>
      </w:r>
    </w:p>
    <w:p>
      <w:pPr>
        <w:pStyle w:val="3"/>
        <w:bidi w:val="0"/>
        <w:rPr>
          <w:szCs w:val="32"/>
        </w:rPr>
      </w:pPr>
      <w:r>
        <w:t>第四章　期货交易基本规则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在期货交易所进行期货交易的，应当是期货交易所会员。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期货公司接受客户委托为其进行期货交易，应当事先向客户出示风险说明书，经客户签字确认后，与客户签订书面合同。期货公司不得未经客户委托或者不按照客户委托内容，擅自进行期货交易。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期货公司不得向客户做获利保证；不得在经纪业务中与客户约定分享利益或者共担风险。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下列单位和个人不得从事期货交易，期货公司不得接受其委托为其进行期货交易：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(一)国家机关和事业单位；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(二)国务院期货监督管理机构、期货交易所、期货保证金安全存管监控机构和期货业协会的工作人员；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(三)证券、期货市场禁止进入者；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(四)未能提供开户证明材料的单位和个人；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(五)国务院期货监督管理机构规定不得从事期货交易的其他单位和个人。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客户可以通过书面、电话、互联网或者国务院期货监督管理机构规定的其他方式，向期货公司下达交易指令。客户的交易指令应当明确、全面。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期货公司不得隐瞒重要事项或者使用其他不正当手段诱骗客户发出交易指令。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期货交易所应当及时公布上市品种合约的成交量、成交价、持仓量、最高价与最低价、开盘价与收盘价和其他应当公布的即时行情，并保证即时行情的真实、准确。期货交易所不得发布价格预测信息。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未经期货交易所许可，任何单位和个人不得发布期货交易即时行情。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期货交易应当严格执行保证金制度。期货交易所向会员、期货公司向客户收取的保证金，不得低于国务院期货监督管理机构、期货交易所规定的标准，并应当与自有资金分开，专户存放。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期货交易所向会员收取的保证金，属于会员所有，除用于会员的交易结算外，严禁挪作他用。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期货公司向客户收取的保证金，属于客户所有，除下列可划转的情形外，严禁挪作他用：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(一)依据客户的要求支付可用资金；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(二)为客户交存保证金，支付手续费、税款；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(三)国务院期货监督管理机构规定的其他情形。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期货公司应当为每一个客户单独开立专门账户、设置交易编码，不得混码交易。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期货公司经营期货经纪业务又同时经营其他期货业务的，应当严格执行业务分离和资金分离制度，不得混合操作。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期货交易所会员、客户可以使用标准仓单、国债等价值稳定、流动性强的有价证券充抵保证金进行期货交易。有价证券的种类、价值的计算方法和充抵保证金的比例等，由国务院期货监督管理机构规定。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银行业金融机构从事期货保证金存管、期货结算业务的资格，经国务院银行业监督管理机构审核同意后，由国务院期货监督管理机构批准。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期货交易所、期货公司、非期货公司结算会员应当按照国务院期货监督管理机构、财政部门的规定提取、管理和使用风险准备金，不得挪用。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期货交易的收费项目、收费标准和管理办法由国务院有关主管部门统一制定并公布。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期货交易应当采用公开的集中交易方式或者国务院期货监督管理机构批准的其他方式。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期货交易的结算，由期货交易所统一组织进行。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期货交易所实行当日无负债结算制度。期货交易所应当在当日及时将结算结果通知会员。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期货公司根据期货交易所的结算结果对客户进行结算，并应当将结算结果按照与客户约定的方式及时通知客户。客户应当及时查询并妥善处理自己的交易持仓。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期货交易所会员的保证金不足时，应当及时追加保证金或者自行平仓。会员未在期货交易所规定的时间内追加保证金或者自行平仓的，期货交易所应当将该会员的合约强行平仓，强行平仓的有关费用和发生的损失由该会员承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客户保证金不足时，应当及时追加保证金或者自行平仓。客户未在期货公司规定的时间内及时追加保证金或者自行平仓的，期货公司应当将该客户的合约强行平仓，强行平仓的有关费用和发生的损失由该客户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期货交易的交割，由期货交易所统一组织进行。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交割仓库由期货交易所指定。期货交易所不得限制实物交割总量，并应当与交割仓库签订协议，明确双方的权利和义务。交割仓库不得有下列行为：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(一)出具虚假仓单；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(二)违反期货交易所业务规则，限制交割商品的入库、出库；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(三)泄露与期货交易有关的商业秘密；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(四)违反国家有关规定参与期货交易；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(五)国务院期货监督管理机构规定的其他行为。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会员在期货交易中违约的，期货交易所先以该会员的保证金承担违约责任；保证金不足的，期货交易所应当以风险准备金和自有资金代为承担违约责任，并由此取得对该会员的相应追偿权。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客户在期货交易中违约的，期货公司先以该客户的保证金承担违约责任；保证金不足的，期货公司应当以风险准备金和自有资金代为承担违约责任，并由此取得对该客户的相应追偿权。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实行会员分级结算制度的期货交易所，应当向结算会员收取结算担保金。期货交易所只对结算会员结算，收取和追收保证金，以结算担保金、风险准备金、自有资金代为承担违约责任，以及采取其他相关措施；对非结算会员的结算、收取和追收保证金、代为承担违约责任，以及采取其他相关措施，由结算会员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期货交易所、期货公司和非期货公司结算会员应当保证期货交易、结算、交割资料的完整和安全。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任何单位或者个人不得编造、传播有关期货交易的虚假信息，不得恶意串通、联手买卖或者以其他方式操纵期货交易价格。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任何单位或者个人不得违规使用信贷资金、财政资金进行期货交易。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银行业金融机构从事期货交易融资或者担保业务的资格，由国务院银行业监督管理机构批准。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国有以及国有控股企业进行境内外期货交易，应当遵循套期保值的原则，严格遵守国务院国有资产监督管理机构以及其他有关部门关于企业以国有资产进入期货市场的有关规定。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国务院商务主管部门对境内单位或者个人从事境外商品期货交易的品种进行核准。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境外期货项下购汇、结汇以及外汇收支，应当符合国家外汇管理有关规定。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境内单位或者个人从事境外期货交易的办法，由国务院期货监督管理机构会同国务院商务主管部门、国有资产监督管理机构、银行业监督管理机构、外汇管理部门等有关部门制订，报国务院批准后施行。</w:t>
      </w:r>
    </w:p>
    <w:p>
      <w:pPr>
        <w:pStyle w:val="3"/>
        <w:bidi w:val="0"/>
        <w:rPr>
          <w:szCs w:val="32"/>
        </w:rPr>
      </w:pPr>
      <w:r>
        <w:t>第五章　期货业协会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期货业协会是期货业的自律性组织，是社会团体法人。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期货公司以及其他专门从事期货经营的机构应当加入期货业协会，并缴纳会员费。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期货业协会的权力机构为全体会员组成的会员大会。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期货业协会的章程由会员大会制定，并报国务院期货监督管理机构备案。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期货业协会设理事会。理事会成员按照章程的规定选举产生。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期货业协会履行下列职责：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(一)教育和组织会员遵守期货法律法规和政策；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(二)制定会员应当遵守的行业自律性规则，监督、检查会员行为，对违反协会章程和自律性规则的，按照规定给予纪律处分；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(三)负责期货从业人员资格的认定、管理以及撤销工作；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(四)受理客户与期货业务有关的投诉，对会员之间、会员与客户之间发生的纠纷进行调解；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(五)依法维护会员的合法权益，向国务院期货监督管理机构反映会员的建议和要求；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(六)组织期货从业人员的业务培训，开展会员间的业务交流；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(七)组织会员就期货业的发展、运作以及有关内容进行研究；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(八)期货业协会章程规定的其他职责。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期货业协会的业务活动应当接受国务院期货监督管理机构的指导和监督。</w:t>
      </w:r>
    </w:p>
    <w:p>
      <w:pPr>
        <w:pStyle w:val="3"/>
        <w:bidi w:val="0"/>
        <w:rPr>
          <w:szCs w:val="32"/>
        </w:rPr>
      </w:pPr>
      <w:r>
        <w:t>第六章　监督管</w:t>
      </w:r>
      <w:r>
        <w:rPr>
          <w:rFonts w:hint="eastAsia"/>
        </w:rPr>
        <w:t>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国务院期货监督管理机构对期货市场实施监督管理，依法履行下列职责：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(一)制定有关期货市场监督管理的规章、规则，并依法行使审批权；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(二)对品种的上市、交易、结算、交割等期货交易及其相关活动，进行监督管理；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(三)对期货交易所、期货公司及其他期货经营机构、非期货公司结算会员、期货保证金安全存管监控机构、期货保证金存管银行、交割仓库等市场相关参与者的期货业务活动，进行监督管理；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(四)制定期货从业人员的资格标准和管理办法，并监督实施；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(五)监督检查期货交易的信息公开情况；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(六)对期货业协会的活动进行指导和监督；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(七)对违反期货市场监督管理法律、行政法规的行为进行查处；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(八)开展与期货市场监督管理有关的国际交流、合作活动；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(九)法律、行政法规规定的其他职责。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国务院期货监督管理机构依法履行职责，可以采取下列措施：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(一)对期货交易所、期货公司及其他期货经营机构、非期货公司结算会员、期货保证金安全存管监控机构和交割仓库进行现场检查；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(二)进入涉嫌违法行为发生场所调查取证；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(三)询问当事人和与被调查事件有关的单位和个人，要求其对与被调查事件有关的事项做出说明；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(四)查阅、复制与被调查事件有关的财产权登记等资料；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(五)查阅、复制当事人和与被调查事件有关的单位和个人的期货交易记录、财务会计资料以及其他相关文件和资料；对可能被转移、隐匿或者毁损的文件和资料，可以予以封存；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(六)查询与被调查事件有关的单位的保证金账户和银行账户；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在调查操纵期货交易价格、内幕交易等重大期货违法行为时，经国务院期货监督管理机构主要负责人批准，可以限制被调查事件当事人的期货交易，但限制的时间不得超过15个交易日；案情复杂的，可以延长至30个交易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(八)法律、行政法规规定的其他措施。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期货交易所、期货公司及其他期货经营机构、期货保证金安全存管监控机构，应当向国务院期货监督管理机构报送财务会计报告、业务资料和其他有关资料。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期货公司及其他期货经营机构报送的年度报告，国务院期货监督管理机构应当指定专人进行审核，并制作审核报告。审核人员应当在审核报告上签字。审核中发现问题的，国务院期货监督管理机构应当及时采取相应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必要时，国务院期货监督管理机构可以要求非期货公司结算会员、交割仓库，以及期货公司股东、实际控制人或者其他关联人报送相关资料。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国务院期货监督管理机构依法履行职责，进行监督检查或者调查时，被检查、调查的单位和个人应当配合，如实提供有关文件和资料，不得拒绝、阻碍和隐瞒；其他有关部门和单位应当给予支持和配合。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国家根据期货市场发展的需要，设立期货投资者保障基金。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期货投资者保障基金的筹集、管理和使用的具体办法，由国务院期货监督管理机构会同国务院财政部门制定。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国务院期货监督管理机构应当建立、健全保证金安全存管监控制度，设立期货保证金安全存管监控机构。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客户和期货交易所、期货公司及其他期货经营机构、非期货公司结算会员以及期货保证金存管银行，应当遵守国务院期货监督管理机构有关保证金安全存管监控的规定。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期货保证金安全存管监控机构依照有关规定对保证金安全实施监控，进行每日稽核，发现问题应当立即报告国务院期货监督管理机构。国务院期货监督管理机构应当根据不同情况，依照本条例有关规定及时处理。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国务院期货监督管理机构对期货交易所、期货公司及其他期货经营机构和期货保证金安全存管监控机构的董事、监事、高级管理人员以及其他期货从业人员，实行资格管理制度。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国务院期货监督管理机构应当制定期货公司持续性经营规则，对期货公司的净资本与净资产的比例，净资本与境内期货经纪、境外期货经纪等业务规模的比例，流动资产与流动负债的比例等风险监管指标做出规定；对期货公司及其分支机构的经营条件、风险管理、内部控制、保证金存管、关联交易等方面提出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期货公司及其分支机构不符合持续性经营规则或者出现经营风险的，国务院期货监督管理机构可以对期货公司及其董事、监事和高级管理人员采取谈话、提示、记入信用记录等监管措施或者责令期货公司限期整改，并对其整改情况进行检查验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期货公司逾期未改正，其行为严重危及期货公司的稳健运行、损害客户合法权益，或者涉嫌严重违法违规正在被国务院期货监督管理机构调查的，国务院期货监督管理机构可以区别情形，对其采取下列措施：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(一)限制或者暂停部分期货业务；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(二)停止批准新增业务或者分支机构；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(三)限制分配红利，限制向董事、监事、高级管理人员支付报酬、提供福利；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(四)限制转让财产或者在财产上设定其他权利；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(五)责令更换董事、监事、高级管理人员或者有关业务部门、分支机构的负责人员，或者限制其权利；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(六)限制期货公司自有资金或者风险准备金的调拨和使用；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(七)责令控股股东转让股权或者限制有关股东行使股东权利。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对经过整改符合有关法律、行政法规规定以及持续性经营规则要求的期货公司，国务院期货监督管理机构应当自验收完毕之日起3日内解除对其采取的有关措施。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对经过整改仍未达到持续性经营规则要求，严重影响正常经营的期货公司，国务院期货监督管理机构有权撤销其部分或者全部期货业务许可、关闭其分支机构。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期货公司违法经营或者出现重大风险，严重危害期货市场秩序、损害客户利益的，国务院期货监督管理机构可以对该期货公司采取责令停业整顿、指定其他机构托管或者接管等监管措施。经国务院期货监督管理机构批准，可以对该期货公司直接负责的董事、监事、高级管理人员和其他直接责任人员采取以下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(一)通知出境管理机关依法阻止其出境；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(二)申请司法机关禁止其转移、转让或者以其他方式处分财产，或者在财产上设定其他权利。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期货公司的股东有虚假出资或者抽逃出资行为的，国务院期货监督管理机构应当责令其限期改正，并可责令其转让所持期货公司的股权。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在股东按照前款要求改正违法行为、转让所持期货公司的股权前，国务院期货监督管理机构可以限制其股东权利。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当期货市场出现异常情况时，国务院期货监督管理机构可以采取必要的风险处置措施。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期货公司的交易软件、结算软件，应当满足期货公司审慎经营和风险管理以及国务院期货监督管理机构有关保证金安全存管监控规定的要求。期货公司的交易软件、结算软件不符合要求的，国务院期货监督管理机构有权要求期货公司予以改进或者更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国务院期货监督管理机构可以要求期货公司的交易软件、结算软件的供应商提供该软件的相关资料，供应商应当予以配合。国务院期货监督管理机构对供应商提供的相关资料负有保密义务。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期货公司涉及重大诉讼、仲裁，或者股权被冻结或者用于担保，以及发生其他重大事件时，期货公司及其相关股东、实际控制人应当自该事件发生之日起5日内向国务院期货监督管理机构提交书面报告。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会计师事务所、律师事务所、资产评估机构等中介服务机构向期货交易所和期货公司等市场相关参与者提供相关服务时，应当遵守期货法律、行政法规以及国家有关规定，并按照国务院期货监督管理机构的要求提供相关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国务院期货监督管理机构应当与有关部门建立监督管理的信息共享和协调配合机制。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国务院期货监督管理机构可以和其他国家或者地区的期货监督管理机构建立监督管理合作机制，实施跨境监督管理。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国务院期货监督管理机构、期货交易所、期货保证金安全存管监控机构和期货保证金存管银行等相关单位的工作人员，应当忠于职守，依法办事，公正廉洁，保守国家秘密和有关当事人的商业秘密，不得利用职务便利牟取不正当的利益。</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期货交易所、非期货公司结算会员有下列行为之一的，责令改正，给予警告，没收违法所得：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(一)违反规定接纳会员的；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(二)违反规定收取手续费的；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(三)违反规定使用、分配收益的；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(四)不按照规定公布即时行情的，或者发布价格预测信息的；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(五)不按照规定向国务院期货监督管理机构履行报告义务的；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(六)不按照规定向国务院期货监督管理机构报送有关文件、资料的；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(七)不按照规定建立、健全结算担保金制度的；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(八)不按照规定提取、管理和使用风险准备金的；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(九)违反国务院期货监督管理机构有关保证金安全存管监控规定的；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(十)限制会员实物交割总量的；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(十一)任用不具备资格的期货从业人员的；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(十二)违反国务院期货监督管理机构规定的其他行为。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有前款所列行为之一的，对直接负责的主管人员和其他直接责任人员给予纪律处分，处1万元以上10万元以下的罚款。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有本条第一款第(二)项所列行为的，应当责令退还多收取的手续费。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保证金安全存管监控机构有本条第一款第(五)项、第(六)项、第(九)项、第(十一)项、第(十二)项所列行为的，依照本条第一款、第二款的规定处罚、处分。期货保证金存管银行有本条第一款第(九)项、第(十二)项所列行为的，依照本条第一款、第二款的规定处罚、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期货交易所、非期货公司结算会员有下列行为之一的，责令改正，给予警告，没收违法所得，并处违法所得1倍以上5倍以下的罚款；没有违法所得或者违法所得不满10万元的，并处10万元以上50万元以下的罚款；情节严重的，责令停业整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(一)未经批准，擅自办理本条例第十三条所列事项的；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(二)允许会员在保证金不足的情况下进行期货交易的；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(三)直接或者间接参与期货交易，或者违反规定从事与其职责无关的业务的；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(四)违反规定收取保证金，或者挪用保证金的；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(五)伪造、涂改或者不按照规定保存期货交易、结算、交割资料的；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(六)未建立或者未执行当日无负债结算、涨跌停板、持仓限额和大户持仓报告制度的；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(七)拒绝或者妨碍国务院期货监督管理机构监督检查的；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(八)违反国务院期货监督管理机构规定的其他行为。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有前款所列行为之一的，对直接负责的主管人员和其他直接责任人员给予纪律处分，处1万元以上10万元以下的罚款。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期货保证金安全存管监控机构有本条第一款第(三)项、第(七)项、第(八)项所列行为的，依照本条第一款、第二款的规定处罚、处分。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期货公司有下列行为之一的，责令改正，给予警告，没收违法所得，并处违法所得1倍以上3倍以下的罚款；没有违法所得或者违法所得不满10万元的，并处10万元以上30万元以下的罚款；情节严重的，责令停业整顿或者吊销期货业务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(一)接受不符合规定条件的单位或者个人委托的；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(二)允许客户在保证金不足的情况下进行期货交易的；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(三)未经批准，擅自办理本条例第十九条、第二十条所列事项的；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(四)违反规定从事与期货业务无关的活动的；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(五)从事或者变相从事期货自营业务的；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(六)为其股东、实际控制人或者其他关联人提供融资，或者对外担保的；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(七)违反国务院期货监督管理机构有关保证金安全存管监控规定的；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(八)不按照规定向国务院期货监督管理机构履行报告义务或者报送有关文件、资料的；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(九)交易软件、结算软件不符合期货公司审慎经营和风险管理以及国务院期货监督管理机构有关保证金安全存管监控规定的要求的；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(十)不按照规定提取、管理和使用风险准备金的；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(十一)伪造、涂改或者不按照规定保存期货交易、结算、交割资料的；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(十二)任用不具备资格的期货从业人员的；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(十三)伪造、变造、出租、出借、买卖期货业务许可证或者经营许可证的；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(十四)进行混码交易的；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(十五)拒绝或者妨碍国务院期货监督管理机构监督检查的；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(十六)违反国务院期货监督管理机构规定的其他行为。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期货公司有前款所列行为之一的，对直接负责的主管人员和其他直接责任人员给予警告，并处1万元以上5万元以下的罚款；情节严重的，暂停或者撤销任职资格、期货从业人员资格。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期货公司之外的其他期货经营机构有本条第一款第(八)项、第(十二)项、第(十三)项、第(十五)项、第(十六)项所列行为的，依照本条第一款、第二款的规定处罚。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的股东、实际控制人或者其他关联人未经批准擅自委托他人或者接受他人委托持有或者管理期货公司股权的，拒不配合国务院期货监督管理机构的检查，拒不按照规定履行报告义务、提供有关信息和资料，或者报送、提供的信息和资料有虚假记载、误导性陈述或者重大遗漏的，依照本条第一款、第二款的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期货公司有下列欺诈客户行为之一的，责令改正，给予警告，没收违法所得，并处违法所得1倍以上5倍以下的罚款；没有违法所得或者违法所得不满10万元的，并处10万元以上50万元以下的罚款；情节严重的，责令停业整顿或者吊销期货业务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(一)向客户做获利保证或者不按照规定向客户出示风险说明书的；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(二)在经纪业务中与客户约定分享利益、共担风险的；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(三)不按照规定接受客户委托或者不按照客户委托内容擅自进行期货交易的；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(四)隐瞒重要事项或者使用其他不正当手段，诱骗客户发出交易指令的；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(五)向客户提供虚假成交回报的；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(六)未将客户交易指令下达到期货交易所的；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(七)挪用客户保证金的；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(八)不按照规定在期货保证金存管银行开立保证金账户，或者违规划转客户保证金的；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(九)国务院期货监督管理机构规定的其他欺诈客户的行为。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期货公司有前款所列行为之一的，对直接负责的主管人员和其他直接责任人员给予警告，并处1万元以上10万元以下的罚款；情节严重的，暂停或者撤销任职资格、期货从业人员资格。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任何单位或者个人编造并且传播有关期货交易的虚假信息，扰乱期货交易市场的，依照本条第一款、第二款的规定处罚。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期货公司及其他期货经营机构、非期货公司结算会员、期货保证金存管银行提供虚假申请文件或者采取其他欺诈手段隐瞒重要事实骗取期货业务许可的，撤销其期货业务许可，没收违法所得。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期货交易内幕信息的知情人或者非法获取期货交易内幕信息的人，在对期货交易价格有重大影响的信息尚未公开前，利用内幕信息从事期货交易，或者向他人泄露内幕信息，使他人利用内幕信息进行期货交易的，没收违法所得，并处违法所得1倍以上5倍以下的罚款；没有违法所得或者违法所得不满10万元的，处10万元以上50万元以下的罚款。单位从事内幕交易的，还应当对直接负责的主管人员和其他直接责任人员给予警告，并处3万元以上30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国务院期货监督管理机构、期货交易所和期货保证金安全存管监控机构的工作人员进行内幕交易的，从重处罚。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任何单位或者个人有下列行为之一，操纵期货交易价格的，责令改正，没收违法所得，并处违法所得1倍以上5倍以下的罚款；没有违法所得或者违法所得不满20万元的，处20万元以上100万元以下的罚款：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(一)单独或者合谋，集中资金优势、持仓优势或者利用信息优势联合或者连续买卖合约，操纵期货交易价格的；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(二)蓄意串通，按事先约定的时间、价格和方式相互进行期货交易，影响期货交易价格或者期货交易量的；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(三)以自己为交易对象，自买自卖，影响期货交易价格或者期货交易量的；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(四)为影响期货市场行情囤积现货的；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(五)国务院期货监督管理机构规定的其他操纵期货交易价格的行为。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单位有前款所列行为之一的，对直接负责的主管人员和其他直接责任人员给予警告，并处1万元以上10万元以下的罚款。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交割仓库有本条例第三十九条第二款所列行为之一的，责令改正，给予警告，没收违法所得，并处违法所得1倍以上5倍以下的罚款；没有违法所得或者违法所得不满10万元的，并处10万元以上50万元以下的罚款；情节严重的，责令期货交易所暂停或者取消其交割仓库资格。对直接负责的主管人员和其他直接责任人员给予警告，并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国有以及国有控股企业违反本条例和国务院国有资产监督管理机构以及其他有关部门关于企业以国有资产进入期货市场的有关规定进行期货交易，或者单位、个人违规使用信贷资金、财政资金进行期货交易的，给予警告，没收违法所得，并处违法所得1倍以上5倍以下的罚款；没有违法所得或者违法所得不满10万元的，并处10万元以上50万元以下的罚款。对直接负责的主管人员和其他直接责任人员给予降级直至开除的纪律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境内单位或者个人违反规定从事境外期货交易的，责令改正，给予警告，没收违法所得，并处违法所得1倍以上5倍以下的罚款；没有违法所得或者违法所得不满20万元的，并处20万元以上100万元以下的罚款；情节严重的，暂停其境外期货交易。对直接负责的主管人员和其他直接责任人员给予警告，并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任何单位或者个人非法设立或者变相设立期货交易所、期货公司及其他期货经营机构，或者擅自从事期货业务，或者组织变相期货交易活动的，予以取缔，没收违法所得，并处违法所得1倍以上5倍以下的罚款；没有违法所得或者违法所得不满20万元的，处20万元以上100万元以下的罚款。对直接负责的主管人员和其他直接责任人员给予警告，并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　</w:t>
      </w:r>
      <w:r>
        <w:rPr>
          <w:rFonts w:hint="eastAsia" w:ascii="仿宋_GB2312" w:hAnsi="仿宋_GB2312" w:eastAsia="仿宋_GB2312" w:cs="仿宋_GB2312"/>
          <w:sz w:val="32"/>
          <w:szCs w:val="32"/>
        </w:rPr>
        <w:t>期货公司的交易软件、结算软件供应商拒不配合国务院期货监督管理机构调查，或者未按照规定向国务院期货监督管理机构提供相关软件资料，或者提供的软件资料有虚假、重大遗漏的，责令改正，处3万元以上10万元以下的罚款。对直接负责的主管人员和其他直接责任人员给予警告，并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　</w:t>
      </w:r>
      <w:r>
        <w:rPr>
          <w:rFonts w:hint="eastAsia" w:ascii="仿宋_GB2312" w:hAnsi="仿宋_GB2312" w:eastAsia="仿宋_GB2312" w:cs="仿宋_GB2312"/>
          <w:sz w:val="32"/>
          <w:szCs w:val="32"/>
        </w:rPr>
        <w:t>会计师事务所、律师事务所、资产评估机构等中介服务机构未勤勉尽责，所出具的文件有虚假记载、误导性陈述或者重大遗漏的，责令改正，没收业务收入，暂停或者撤销相关业务许可，并处业务收入1倍以上5倍以下的罚款。对直接负责的主管人员和其他直接责任人员给予警告，并处3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　</w:t>
      </w:r>
      <w:r>
        <w:rPr>
          <w:rFonts w:hint="eastAsia" w:ascii="仿宋_GB2312" w:hAnsi="仿宋_GB2312" w:eastAsia="仿宋_GB2312" w:cs="仿宋_GB2312"/>
          <w:sz w:val="32"/>
          <w:szCs w:val="32"/>
        </w:rPr>
        <w:t>任何单位或者个人违反本条例规定，情节严重的，由国务院期货监督管理机构宣布该个人、该单位或者该单位的直接责任人员为期货市场禁止进入者。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第八十二条　</w:t>
      </w:r>
      <w:r>
        <w:rPr>
          <w:rFonts w:hint="eastAsia" w:ascii="仿宋_GB2312" w:hAnsi="仿宋_GB2312" w:eastAsia="仿宋_GB2312" w:cs="仿宋_GB2312"/>
          <w:sz w:val="32"/>
          <w:szCs w:val="32"/>
        </w:rPr>
        <w:t>国务院期货监督管理机构、期货交易所、期货保证金安全存管监控机构和期货保证金存管银行等相关单位的工作人员，泄露知悉的国家秘密或者会员、客户商业秘密，或者徇私舞弊、玩忽职守、滥用职权、收受贿赂的，依法给予行政处分或者纪律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第八十三条　</w:t>
      </w:r>
      <w:r>
        <w:rPr>
          <w:rFonts w:hint="eastAsia" w:ascii="仿宋_GB2312" w:hAnsi="仿宋_GB2312" w:eastAsia="仿宋_GB2312" w:cs="仿宋_GB2312"/>
          <w:sz w:val="32"/>
          <w:szCs w:val="32"/>
        </w:rPr>
        <w:t>违反本条例规定，构成犯罪的，依法追究刑事责任。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第八十四条　</w:t>
      </w:r>
      <w:r>
        <w:rPr>
          <w:rFonts w:hint="eastAsia" w:ascii="仿宋_GB2312" w:hAnsi="仿宋_GB2312" w:eastAsia="仿宋_GB2312" w:cs="仿宋_GB2312"/>
          <w:sz w:val="32"/>
          <w:szCs w:val="32"/>
        </w:rPr>
        <w:t>对本条例规定的违法行为的行政处罚，由国务院期货监督管理机构决定；涉及其他有关部门法定职权的，国务院期货监督管理机构应当会同其他有关部门处理；属于其他有关部门法定职权的，国务院期货监督管理机构应当移交其他有关部门处理。</w:t>
      </w:r>
    </w:p>
    <w:p>
      <w:pPr>
        <w:pStyle w:val="3"/>
        <w:bidi w:val="0"/>
        <w:rPr>
          <w:szCs w:val="32"/>
        </w:rPr>
      </w:pPr>
      <w:r>
        <w:t>第八章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第八十五条　</w:t>
      </w:r>
      <w:r>
        <w:rPr>
          <w:rFonts w:hint="eastAsia" w:ascii="仿宋_GB2312" w:hAnsi="仿宋_GB2312" w:eastAsia="仿宋_GB2312" w:cs="仿宋_GB2312"/>
          <w:sz w:val="32"/>
          <w:szCs w:val="32"/>
        </w:rPr>
        <w:t>本条例下列用语的含义：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期货合约，是指由期货交易所统一制定的、规定在将来某一特定的时间和地点交割一定数量标的物的标准化合约。根据合约标的物的不同，期货合约分为商品期货合约和金融期货合约。商品期货合约的标的物包括农产品、工业品、能源和其他商品及其相关指数产品；金融期货合约的标的物包括有价证券、利率、汇率等金融产品及其相关指数产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(二)期权合约，是指由期货交易所统一制定的、规定买方有权在将来某一时间以特定价格买入或者卖出约定标的物(包括期货合约)的标准化合约。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(三)保证金，是指期货交易者按照规定标准交纳的资金，用于结算和保证履约。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(四)结算，是指根据期货交易所公布的结算价格对交易双方的交易盈亏状况进行的资金清算和划转。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(五)交割，是指合约到期时，按照期货交易所的规则和程序，交易双方通过该合约所载标的物所有权的转移，或者按照规定结算价格进行现金差价结算，了结到期未平仓合约的过程。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(六)平仓，是指期货交易者买入或者卖出与其所持合约的品种、数量和交割月份相同但交易方向相反的合约，了结期货交易的行为。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(七)持仓量，是指期货交易者所持有的未平仓合约的数量。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(八)持仓限额，是指期货交易所对期货交易者的持仓量规定的最高数额。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(九)仓单，是指交割仓库开具并经期货交易所认定的标准化提货凭证。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(十)涨跌停板，是指合约在1个交易日中的交易价格不得高于或者低于规定的涨跌幅度，超出该涨跌幅度的报价将被视为无效，不能成交。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内幕信息，是指可能对期货交易价格产生重大影响的尚未公开的信息，包括：国务院期货监督管理机构以及其他相关部门制定的对期货交易价格可能发生重大影响的政策，期货交易所做出的可能对期货交易价格发生重大影响的决定，期货交易所会员、客户的资金和交易动向以及国务院期货监督管理机构认定的对期货交易价格有显著影响的其他重要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内幕信息的知情人员，是指由于其管理地位、监督地位或者职业地位，或者作为雇员、专业顾问履行职务，能够接触或者获得内幕信息的人员，包括：期货交易所的管理人员以及其他由于任职可获取内幕信息的从业人员，国务院期货监督管理机构和其他有关部门的工作人员以及国务院期货监督管理机构规定的其他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第八十六条　</w:t>
      </w:r>
      <w:r>
        <w:rPr>
          <w:rFonts w:hint="eastAsia" w:ascii="仿宋_GB2312" w:hAnsi="仿宋_GB2312" w:eastAsia="仿宋_GB2312" w:cs="仿宋_GB2312"/>
          <w:sz w:val="32"/>
          <w:szCs w:val="32"/>
        </w:rPr>
        <w:t>国务院期货监督管理机构可以批准设立期货专门结算机构，专门履行期货交易所的结算以及相关职责，并承担相应法律责任。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第八十七条　</w:t>
      </w:r>
      <w:r>
        <w:rPr>
          <w:rFonts w:hint="eastAsia" w:ascii="仿宋_GB2312" w:hAnsi="仿宋_GB2312" w:eastAsia="仿宋_GB2312" w:cs="仿宋_GB2312"/>
          <w:sz w:val="32"/>
          <w:szCs w:val="32"/>
        </w:rPr>
        <w:t>境外机构在境内设立、收购或者参股期货经营机构，以及境外期货经营机构在境内设立分支机构(含代表处)的管理办法，由国务院期货监督管理机构会同国务院商务主管部门、外汇管理部门等有关部门制订，报国务院批准后施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第八十八条　</w:t>
      </w:r>
      <w:r>
        <w:rPr>
          <w:rFonts w:hint="eastAsia" w:ascii="仿宋_GB2312" w:hAnsi="仿宋_GB2312" w:eastAsia="仿宋_GB2312" w:cs="仿宋_GB2312"/>
          <w:sz w:val="32"/>
          <w:szCs w:val="32"/>
        </w:rPr>
        <w:t>在期货交易所之外的国务院期货监督管理机构批准的交易场所进行的期货交易，依照本条例的有关规定执行。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第八十九条　</w:t>
      </w:r>
      <w:r>
        <w:rPr>
          <w:rFonts w:hint="eastAsia" w:ascii="仿宋_GB2312" w:hAnsi="仿宋_GB2312" w:eastAsia="仿宋_GB2312" w:cs="仿宋_GB2312"/>
          <w:sz w:val="32"/>
          <w:szCs w:val="32"/>
        </w:rPr>
        <w:t>任何机构或者市场，未经国务院期货监督管理机构批准，采用集中交易方式进行标准化合约交易，同时采用以下交易机制或者具备以下交易机制特征之一的，为变相期货交易：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(一)为参与集中交易的所有买方和卖方提供履约担保的；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(二)实行当日无负债结算制度和保证金制度，同时保证金收取比例低于合约(或者合同)标的额20%的。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本条例施行前采用前款规定的交易机制或者具备前款规定的交易机制特征之一的机构或者市场，应当在国务院商务主管部门规定的期限内进行整改。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第九十条　</w:t>
      </w:r>
      <w:r>
        <w:rPr>
          <w:rFonts w:hint="eastAsia" w:ascii="仿宋_GB2312" w:hAnsi="仿宋_GB2312" w:eastAsia="仿宋_GB2312" w:cs="仿宋_GB2312"/>
          <w:sz w:val="32"/>
          <w:szCs w:val="32"/>
        </w:rPr>
        <w:t>不属于期货交易的商品或者金融产品的其他交易活动，由国家有关部门监督管理，不适用本条例。</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第九十一条　</w:t>
      </w:r>
      <w:r>
        <w:rPr>
          <w:rFonts w:hint="eastAsia" w:ascii="仿宋_GB2312" w:hAnsi="仿宋_GB2312" w:eastAsia="仿宋_GB2312" w:cs="仿宋_GB2312"/>
          <w:sz w:val="32"/>
          <w:szCs w:val="32"/>
        </w:rPr>
        <w:t>本条例自2007年4月15日起施行。1999年6月2日国务院发布的《期货交易管理暂行条例》</w:t>
      </w:r>
      <w:bookmarkStart w:id="0" w:name="_GoBack"/>
      <w:bookmarkEnd w:id="0"/>
      <w:r>
        <w:rPr>
          <w:rFonts w:hint="eastAsia" w:ascii="仿宋_GB2312" w:hAnsi="仿宋_GB2312" w:eastAsia="仿宋_GB2312" w:cs="仿宋_GB2312"/>
          <w:sz w:val="32"/>
          <w:szCs w:val="32"/>
        </w:rPr>
        <w:t>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3B4FBE"/>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59</Words>
  <Characters>74</Characters>
  <Lines>69</Lines>
  <Paragraphs>19</Paragraphs>
  <TotalTime>1</TotalTime>
  <ScaleCrop>false</ScaleCrop>
  <LinksUpToDate>false</LinksUpToDate>
  <CharactersWithSpaces>76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2022-06-03T10:20:59Z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