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中华人民共和国外资银行管理条例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(2006年11月11日中华人民共和国国务院令第478号公布　</w:t>
      </w:r>
      <w:r>
        <w:rPr>
          <w:rFonts w:hint="eastAsia" w:ascii="楷体_GB2312" w:hAnsi="楷体_GB2312" w:eastAsia="楷体_GB2312" w:cs="楷体_GB2312"/>
          <w:sz w:val="32"/>
          <w:szCs w:val="32"/>
        </w:rPr>
        <w:t>根据2014年7月29日《国务院关于修改部分行政法规的决定》第一次修订　根据2014年11月27日《国务院关于修改〈中华人民共和国外资银行管理条例〉的决定》第二次修订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为了适应对外开放和经济发展的需要，加强和完善对外资银行的监督管理，促进银行业的稳健运行，制定本条例。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本条例所称外资银行，是指依照中华人民共和国有关法律、法规，经批准在中华人民共和国境内设立的下列机构：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(一)1家外国银行单独出资或者1家外国银行与其他外国金融机构共同出资设立的外商独资银行；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(二)外国金融机构与中国的公司、企业共同出资设立的中外合资银行；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(三)外国银行分行；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(四)外国银行代表处。</w:t>
      </w:r>
    </w:p>
    <w:p>
      <w:pPr>
        <w:pStyle w:val="11"/>
        <w:ind w:firstLine="596" w:firstLineChars="200"/>
        <w:rPr>
          <w:rFonts w:hint="eastAsia" w:ascii="仿宋_GB2312" w:hAnsi="仿宋_GB2312" w:eastAsia="仿宋_GB2312" w:cs="仿宋_GB2312"/>
          <w:sz w:val="32"/>
          <w:szCs w:val="32"/>
        </w:rPr>
      </w:pPr>
      <w:r>
        <w:rPr>
          <w:rFonts w:hint="eastAsia" w:ascii="仿宋_GB2312" w:hAnsi="仿宋_GB2312" w:eastAsia="仿宋_GB2312" w:cs="仿宋_GB2312"/>
          <w:spacing w:val="-11"/>
          <w:sz w:val="32"/>
          <w:szCs w:val="32"/>
        </w:rPr>
        <w:t>前款第一项至第三项所列机构，以下统称外资银行营业性机</w:t>
      </w:r>
      <w:r>
        <w:rPr>
          <w:rFonts w:hint="eastAsia" w:ascii="仿宋_GB2312" w:hAnsi="仿宋_GB2312" w:eastAsia="仿宋_GB2312" w:cs="仿宋_GB2312"/>
          <w:sz w:val="32"/>
          <w:szCs w:val="32"/>
        </w:rPr>
        <w:t>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本条例所称外国金融机构，是指在中华人民共和国境外注册并经所在国家或者地区金融监管当局批准或者许可的金融机构。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本条例所称外国银行，是指在中华人民共和国境外注册并经所在国家或者地区金融监管当局批准或者许可的商业银行。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外资银行必须遵守中华人民共和国法律、法规，不得损害中华人民共和国的国家利益、社会公共利益。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外资银行的正当活动和合法权益受中华人民共和国法律保护。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银行业监督管理机构及其派出机构(以下统称银行业监督管理机构)负责对外资银行及其活动实施监督管理。法律、行政法规规定其他监督管理部门或者机构对外资银行及其活动实施监督管理的，依照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国务院银行业监督管理机构根据国家区域经济发展战略及相关政策制定有关鼓励和引导的措施，报国务院批准后实施。</w:t>
      </w:r>
    </w:p>
    <w:p>
      <w:pPr>
        <w:pStyle w:val="3"/>
        <w:bidi w:val="0"/>
        <w:rPr>
          <w:szCs w:val="32"/>
        </w:rPr>
      </w:pPr>
      <w:r>
        <w:t>第二章　设立与登记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设立外资银行及其分支机构，应当经银行业监督管理机构审查批准。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外商独资银行、中外合资银行的注册资本最低限额为10亿元人民币或者等值的自由兑换货币。注册资本应当是实缴资本。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独资银行、中外合资银行在中华人民共和国境内设立的分行，应当由其总行无偿拨给人民币或者自由兑换货币的营运资金。外商独资银行、中外合资银行拨给各分支机构营运资金的总和，不得超过总行资本金总额的60%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外国银行分行应当由其总行无偿拨给不少于2亿元人民币或者等值的自由兑换货币的营运资金。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国务院银行业监督管理机构根据外资银行营业性机构的业务范围和审慎监管的需要，可以提高注册资本或者营运资金的最低限额，并规定其中的人民币份额。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拟设外商独资银行、中外合资银行的股东或者拟设分行、代表处的外国银行应当具备下列条件：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(一)具有持续盈利能力，信誉良好，无重大违法违规记录；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(二)拟设外商独资银行的股东、中外合资银行的外方股东或者拟设分行、代表处的外国银行具有从事国际金融活动的经验；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(三)具有有效的反洗钱制度；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(四)拟设外商独资银行的股东、中外合资银行的外方股东或者拟设分行、代表处的外国银行受到所在国家或者地区金融监管当局的有效监管，并且其申请经所在国家或者地区金融监管当局同意；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(五)国务院银行业监督管理机构规定的其他审慎性条件。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外商独资银行的股东、中外合资银行的外方股东或者拟设分行、代表处的外国银行所在国家或者地区应当具有完善的金融监督管理制度，并且其金融监管当局已经与国务院银行业监督管理机构建立良好的监督管理合作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拟设外商独资银行的股东应当为金融机构，除应当具备本条例第九条规定的条件外，其中唯一或者控股股东还应当具备下列条件：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(一)为商业银行；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(二)提出设立申请前1年年末总资产不少于100亿美元；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(三)资本充足率符合所在国家或者地区金融监管当局以及国务院银行业监督管理机构的规定。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拟设中外合资银行的股东除应当具备本条例第九条规定的条件外，其中外方股东及中方唯一或者主要股东应当为金融机构，且外方唯一或者主要股东还应当具备下列条件：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(一)为商业银行；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(二)提出设立申请前1年年末总资产不少于100亿美元；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(三)资本充足率符合所在国家或者地区金融监管当局以及国务院银行业监督管理机构的规定。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拟设分行的外国银行除应当具备本条例第九条规定的条件外，还应当具备下列条件：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(一)提出设立申请前1年年末总资产不少于200亿美元；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(二)资本充足率符合所在国家或者地区金融监管当局以及国务院银行业监督管理机构的规定。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外国银行在中华人民共和国境内设立营业性机构的，除已设立的代表处外，不得增设代表处，但符合国家区域经济发展战略及相关政策的地区除外。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代表处经批准改制为营业性机构的，应当依法办理原代表处的注销登记手续。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设立外资银行营业性机构，应当先申请筹建，并将下列申请资料报送拟设机构所在地的银行业监督管理机构：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(一)申请书，内容包括拟设机构的名称、所在地、注册资本或者营运资金、申请经营的业务种类等；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(二)可行性研究报告；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(三)拟设外商独资银行、中外合资银行的章程草案；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(四)拟设外商独资银行、中外合资银行各方股东签署的经营合同；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(五)拟设外商独资银行、中外合资银行的股东或者拟设分行的外国银行的章程；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(六)拟设外商独资银行、中外合资银行的股东或者拟设分行的外国银行及其所在集团的组织结构图、主要股东名单、海外分支机构和关联企业名单；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(七)拟设外商独资银行、中外合资银行的股东或者拟设分行的外国银行最近3年的年报；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(八)拟设外商独资银行、中外合资银行的股东或者拟设分行的外国银行的反洗钱制度；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(九)拟设外商独资银行的股东、中外合资银行的外方股东或者拟设分行的外国银行所在国家或者地区金融监管当局核发的营业执照或者经营金融业务许可文件的复印件及对其申请的意见书；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(十)国务院银行业监督管理机构规定的其他资料。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拟设机构所在地的银行业监督管理机构应当将申请资料连同审核意见，及时报送国务院银行业监督管理机构。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国务院银行业监督管理机构应当自收到设立外资银行营业性机构完整的申请资料之日起6个月内作出批准或者不批准筹建的决定，并书面通知申请人。决定不批准的，应当说明理由。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特殊情</w:t>
      </w:r>
      <w:r>
        <w:rPr>
          <w:rFonts w:hint="eastAsia" w:ascii="仿宋_GB2312" w:hAnsi="仿宋_GB2312" w:eastAsia="仿宋_GB2312" w:cs="仿宋_GB2312"/>
          <w:spacing w:val="6"/>
          <w:sz w:val="32"/>
          <w:szCs w:val="32"/>
        </w:rPr>
        <w:t>况下，国务院银行业监督管理机构不能在前款规定期限内完成审查并作出批准或者不批准筹建决定的，可以适当延长审查期限，并书面通知申请人，但延长期限不得超过3个</w:t>
      </w:r>
      <w:r>
        <w:rPr>
          <w:rFonts w:hint="eastAsia" w:ascii="仿宋_GB2312" w:hAnsi="仿宋_GB2312" w:eastAsia="仿宋_GB2312" w:cs="仿宋_GB2312"/>
          <w:sz w:val="32"/>
          <w:szCs w:val="32"/>
        </w:rPr>
        <w:t>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申请人凭批准筹建文件到拟设机构所在地的银行业监督管理机构领取开业申请表。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请人应当自获准筹建之日起6个月内完成筹建工作。在规定期限内未完成筹建工作的，应当说明理由，经拟设机构所在地的银行业监督管理机构批准，可以延长3个月。在延长期内仍未完成筹建工作的，国务院银行业监督管理机构作出的批准筹建决定自动失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经验收合格完成筹建工作的，申请人应当将填写好的开业申请表连同下列资料报送拟设机构所在地的银行业监督管理机构：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(一)拟设机构的主要负责人名单及简历；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(二)对拟任该机构主要负责人的授权书；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(三)法定验资机构出具的验资证明；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(四)安全防范措施和与业务有关的其他设施的资料；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(五)设立分行的外国银行对该分行承担税务、债务的责任保证书；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(六)国务院银行业监督管理机构规定的其他资料。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拟设机构所在地的银行业监督管理机构应当将申请资料连同审核意见，及时报送国务院银行业监督管理机构。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国务院银行业监督管理机构应当自收到完整的开业申请资料之日起2个月内，作出批准或者不批准开业的决定，并书面通知申请人。决定批准的，应当颁发金融许可证；决定不批准的，应当说明理由。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经批准设立的外资银行营业性机构，应当凭金融许可证向工商行政管理机关办理登记，领取营业执照。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设立外国银行代表处，应当将下列申请资料报送拟设代表处所在地的银行业监督管理机构：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(一)申请书，内容包括拟设代表处的名称、所在地等；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(二)可行性研究报告；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(三)申请人的章程；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(四)申请人及其所在集团的组织结构图、主要股东名单、海外分支机构和关联企业名单；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(五)申请人最近3年的年报；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(六)申请人的反洗钱制度；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(七)拟任该代表处首席代表的身份证明和学历证明的复印件、简历以及拟任人有无不良记录的陈述书；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(八)对拟任该代表处首席代表的授权书；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(九)申请人所在国家或者地区金融监管当局核发的营业执照或者经营金融业务许可文件的复印件及对其申请的意见书；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(十)国务院银行业监督管理机构规定的其他资料。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拟设代表处所在地的银行业监督管理机构应当将申请资料连同审核意见，及时报送国务院银行业监督管理机构。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国务院银行业监督管理机构应当自收到设立外国银行代表处完整的申请资料之日起6个月内作出批准或者不批准设立的决定，并书面通知申请人。决定不批准的，应当说明理由。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经批准设立的外国银行代表处，应当凭批准文件向工商行政管理机关办理登记，领取工商登记证。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本条例第十四条、第十七条、第二十条所列资料，除年报外，凡用外文书写的，应当附有中文译本。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按照合法性、审慎性和持续经营原则，经国务院银行业监督管理机构批准，外国银行可以将其在中华人民共和国境内设立的分行改制为由其单独出资的外商独资银行。申请人应当按照国务院银行业监督管理机构规定的审批条件、程序、申请资料提出设立外商独资银行的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外国银行分行改制为由其总行单独出资的外商独资银行的，经国务院银行业监督管理机构批准，该外国银行可以在规定的期限内保留1家从事外汇批发业务的分行。申请人应当按照国务院银行业监督管理机构规定的审批条件、程序、申请资料提出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前款所称外汇批发业务，是指对除个人以外客户的外汇业务。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外资银行董事、高级管理人员、首席代表的任职资格应当符合国务院银行业监督管理机构规定的条件，并经国务院银行业监督管理机构核准。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外资银行有下列情形之一的，应当经国务院银行业监督管理机构批准，并按照规定提交申请资料，依法向工商行政管理机关办理有关登记：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(一)变更注册资本或者营运资金；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(二)变更机构名称、营业场所或者办公场所；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(三)调整业务范围；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(四)变更股东或者调整股东持股比例；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(五)修改章程；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(六)国务院银行业监督管理机构规定的其他情形。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外资银行更换董事、高级管理人员、首席代表，应当报经国务院银行业监督管理机构核准其任职资格。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外商独资银行、中外合资银行变更股东的，变更后的股东应当符合本条例第九条、第十条或者第十一条关于股东的条件。</w:t>
      </w:r>
    </w:p>
    <w:p>
      <w:pPr>
        <w:pStyle w:val="3"/>
        <w:bidi w:val="0"/>
        <w:rPr>
          <w:szCs w:val="32"/>
        </w:rPr>
      </w:pPr>
      <w:r>
        <w:t>第三章　业务范围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外商独资银行、中外合资银行按照国务院银行业监督管理机构批准的业务范围，可以经营下列部分或者全部外汇业务和人民币业务：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(一)吸收公众存款；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(二)发放短期、中期和长期贷款；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(三)办理票据承兑与贴现；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(四)买卖政府债券、金融债券，买卖股票以外的其他外币有价证券；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(五)提供信用证服务及担保；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(六)办理国内外结算；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(七)买卖、代理买卖外汇；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(八)代理保险；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(九)从事同业拆借；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(十)从事银行卡业务；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(十一)提供保管箱服务；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(十二)提供资信调查和咨询服务；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(十三)经国务院银行业监督管理机构批准的其他业务。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外商独资银行、中外合资银行经中国人民银行批准，可以经营结汇、售汇业务。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外商独资银行、中外合资银行的分支机构在总行授权范围内开展业务，其民事责任由总行承担。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外国银行分行按照国务院银行业监督管理机构批准的业务范围，可以经营下列部分或者全部外汇业务以及对除中国境内公民以外客户的人民币业务：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(一)吸收公众存款；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(二)发放短期、中期和长期贷款；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(三)办理票据承兑与贴现；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(四)买卖政府债券、金融债券，买卖股票以外的其他外币有价证券；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(五)提供信用证服务及担保；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(六)办理国内外结算；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(七)买卖、代理买卖外汇；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(八)代理保险；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(九)从事同业拆借；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(十)提供保管箱服务；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(十一)提供资信调查和咨询服务；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(十二)经国务院银行业监督管理机构批准的其他业务。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外国银行分行可以吸收中国境内公民每笔不少于100万元人民币的定期存款。</w:t>
      </w:r>
    </w:p>
    <w:p>
      <w:pPr>
        <w:pStyle w:val="11"/>
        <w:ind w:firstLine="616" w:firstLineChars="200"/>
        <w:rPr>
          <w:rFonts w:hint="eastAsia" w:ascii="仿宋_GB2312" w:hAnsi="仿宋_GB2312" w:eastAsia="仿宋_GB2312" w:cs="仿宋_GB2312"/>
          <w:sz w:val="32"/>
          <w:szCs w:val="32"/>
        </w:rPr>
      </w:pPr>
      <w:r>
        <w:rPr>
          <w:rFonts w:hint="eastAsia" w:ascii="仿宋_GB2312" w:hAnsi="仿宋_GB2312" w:eastAsia="仿宋_GB2312" w:cs="仿宋_GB2312"/>
          <w:spacing w:val="-6"/>
          <w:sz w:val="32"/>
          <w:szCs w:val="32"/>
        </w:rPr>
        <w:t>外国银行分行经中国人民银行批准，可以经营结汇、售汇业</w:t>
      </w:r>
      <w:r>
        <w:rPr>
          <w:rFonts w:hint="eastAsia" w:ascii="仿宋_GB2312" w:hAnsi="仿宋_GB2312" w:eastAsia="仿宋_GB2312" w:cs="仿宋_GB2312"/>
          <w:sz w:val="32"/>
          <w:szCs w:val="32"/>
        </w:rPr>
        <w:t>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外国银行分行及其分支机构的民事责任由其总行承担。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外国银行代表处可以从事与其代表的外国银行业务相关的联络、市场调查、咨询等非经营性活动。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外国银行代表处的行为所产生的民事责任，由其所代表的外国银行承担。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外资银行营业性机构经营本条例第二十九条或者第三十一条规定业务范围内的人民币业务的，应</w:t>
      </w:r>
      <w:bookmarkStart w:id="0" w:name="_GoBack"/>
      <w:bookmarkEnd w:id="0"/>
      <w:r>
        <w:rPr>
          <w:rFonts w:hint="eastAsia" w:ascii="仿宋_GB2312" w:hAnsi="仿宋_GB2312" w:eastAsia="仿宋_GB2312" w:cs="仿宋_GB2312"/>
          <w:sz w:val="32"/>
          <w:szCs w:val="32"/>
        </w:rPr>
        <w:t>当具备下列条件，并经国务院银行业监督管理机构批准：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(一)提出申请前在中华人民共和国境内开业1年以上；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(二)国务院银行业监督管理机构规定的其他审慎性条件。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外国银行分行改制为由其总行单独出资的外商独资银行的，前款第一项规定的期限自外国银行分行设立之日起计算。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外国银行的1家分行已经依照本条例规定获准经营人民币业务，该外国银行的其他分行申请经营人民币业务的，不受本条第一款第一项的限制。</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外资银行营业性机构应当按照有关规定，制定本行的业务规则，建立、健全风险管理和内部控制制度，并遵照执行。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外资银行营业性机构应当遵守国家统一的会计制度和国务院银行业监督管理机构有关信息披露的规定。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外资银行营业性机构举借外债，应当按照国家有关规定执行。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外资银行营业性机构应当按照有关规定确定存款、贷款利率及各种手续费率。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外资银行营业性机构经营存款业务，应当按照中国人民银行的规定交存存款准备金。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外商独资银行、中外合资银行应当遵守《中华人民共和国商业银行法》关于资产负债比例管理的规定。外国银行分行变更的由其总行单独出资的外商独资银行以及本条例施行前设立的外商独资银行、中外合资银行，其资产负债比例不符合规定的，应当在国务院银行业监督管理机构规定的期限内达到规定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国务院银行业监督管理机构可以要求风险较高、风险管理能力较弱的外商独资银行、中外合资银行提高资本充足率。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外资银行营业性机构应当按照规定计提呆账准备金。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外商独资银行、中外合资银行应当遵守国务院银行业监督管理机构有关公司治理的规定。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外商独资银行、中外合资银行应当遵守国务院银行业监督管理机构有关关联交易的规定。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外国银行分行营运资金的30%应当以国务院银行业监督管理机构指定的生息资产形式存在。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外国银行分行营运资金加准备金等项之和中的人民币份额与其人民币风险资产的比例不得低于8%。</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国务院银行业监督管理机构可以要求风险较高、风险管理能力较弱的外国银行分行提高前款规定的比例。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外国银行分行应当确保其资产的流动性。流动性资产余额与流动性负债余额的比例不得低于25%。</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外国银行分行境内本外币资产余额不得低于境内本外币负债余额。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在中华人民共和国境内设立2家及2家以上分行的外国银行，应当授权其中1家分行对其他分行实施统一管理。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国务院银行业监督管理机构对外国银行在中华人民共和国境内设立的分行实行合并监管。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外资银行营业性机构应当按照国务院银行业监督管理机构的有关规定，向其所在地的银行业监督管理机构报告跨境大额资金流动和资产转移情况。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国务院银行业监督管理机构根据外资银行营业性机构的风险状况，可以依法采取责令暂停部分业务、责令撤换高级管理人员等特别监管措施。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外资银行营业性机构应当聘请在中华人民共和国境内依法设立的会计师事务所对其财务会计报告进行审计，并应当向其所在地的银行业监督管理机构报告。解聘会计师事务所的，应当说明理由。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外资银行营业性机构应当按照规定向银行业监督管理机构报送财务会计报告、报表和有关资料。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外国银行代表处应当按照规定向银行业监督管理机构报送资料。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外资银行应当接受银行业监督管理机构依法进行的监督检查，不得拒绝、阻碍。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外商独资银行、中外合资银行应当设置独立的内部控制系统、风险管理系统、财务会计系统、计算机信息管理系统。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外国银行在中华人民共和国境内设立的外商独资银行的董事长、高级管理人员和从事外汇批发业务的外国银行分行的高级管理人员不得相互兼职。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外国银行在中华人民共和国境内设立的外商独资银行与从事外汇批发业务的外国银行分行之间进行的交易必须符合商业原则，交易条件不得优于与非关联方进行交易的条件。外国银行对其在中华人民共和国境内设立的外商独资银行与从事外汇批发业务的外国银行分行之间的资金交易，应当提供全额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外国银行代表处及其工作人员，不得从事任何形式的经营性活动。</w:t>
      </w:r>
    </w:p>
    <w:p>
      <w:pPr>
        <w:pStyle w:val="3"/>
        <w:bidi w:val="0"/>
        <w:rPr>
          <w:szCs w:val="32"/>
        </w:rPr>
      </w:pPr>
      <w:r>
        <w:t>第五章　终止与清算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外资银行营业性机构自行终止业务活动的，应当在终止业务活动30日前以书面形式向国务院银行业监督管理机构提出申请，经审查批准予以解散或者关闭并进行清算。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外资银行营业性机构已经或者可能发生信用危机，严重影响存款人和其他客户合法权益的，国务院银行业监督管理机构可以依法对该外资银行营业性机构实行接管或者促成机构重组。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外资银行营业性机构因解散、关闭、依法被撤销或者宣告破产而终止的，其清算的具体事宜，依照中华人民共和国有关法律、法规的规定办理。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外资银行营业性机构清算终结，应当在法定期限内向原登记机关办理注销登记。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外国银行代表处自行终止活动的，应当经国务院银行业监督管理机构批准予以关闭，并在法定期限内向原登记机关办理注销登记。</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未经国务院银行业监督管理机构审查批准，擅自设立外资银行或者非法从事银行业金融机构的业务活动的，由国务院银行业监督管理机构予以取缔，自被取缔之日起5年内，国务院银行业监督管理机构不受理该当事人设立外资银行的申请；构成犯罪的，依法追究刑事责任；尚不构成犯罪的，由国务院银行业监督管理机构没收违法所得，违法所得50万元以上的，并处违法所得1倍以上5倍以下罚款；没有违法所得或者违法所得不足50万元的，处50万元以上200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外资银行营业性机构有下列情形之一的，由国务院银行业监督管理机构责令改正，没收违法所得，违法所得50万元以上的，并处违法所得1倍以上5倍以下罚款；没有违法所得或者违法所得不足50万元的，处50万元以上200万元以下罚款；情节特别严重或者逾期不改正的，可以责令停业整顿或者吊销其金融许可证；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(一)未经批准设立分支机构的；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(二)未经批准变更、终止的；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(三)违反规定从事未经批准的业务活动的；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(四)违反规定提高或者降低存款利率、贷款利率的。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外资银行有下列情形之一的，由国务院银行业监督管理机构责令改正，处20万元以上50万元以下罚款；情节特别严重或者逾期不改正的，可以责令停业整顿、吊销其金融许可证、撤销代表处；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(一)未按照有关规定进行信息披露的；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(二)拒绝或者阻碍银行业监督管理机构依法进行的监督检查的；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(三)提供虚假的或者隐瞒重要事实的财务会计报告、报表或者有关资料的；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(四)隐匿、损毁监督检查所需的文件、证件、账簿、电子数据或者其他资料的；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(五)未经任职资格核准任命董事、高级管理人员、首席代表的；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(六)拒绝执行本条例第五十条规定的特别监管措施的。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外资银行营业性机构违反本条例有关规定，未按期报送财务会计报告、报表或者有关资料，或者未按照规定制定有关业务规则、建立健全有关管理制度的，由国务院银行业监督管理机构责令限期改正；逾期不改正的，处10万元以上30万元以下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外资银行营业性机构违反本条例第四章有关规定从事经营或者严重违反其他审慎经营规则的，由国务院银行业监督管理机构责令改正，处20万元以上50万元以下罚款；情节特别严重或者逾期不改正的，可以责令停业整顿或者吊销其金融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外资银行营业性机构违反本条例规定，国务院银行业监督管理机构除依照本条例第六十三条至第六十七条规定处罚外，还可以区别不同情形，采取下列措施：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(一)责令外资银行营业性机构撤换直接负责的董事、高级管理人员和其他直接责任人员；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(二)外资银行营业性机构的行为尚不构成犯罪的，对直接负责的董事、高级管理人员和其他直接责任人员给予警告，并处5万元以上50万元以下罚款；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(三)取消直接负责的董事、高级管理人员一定期限直至终身在中华人民共和国境内的任职资格，禁止直接负责的董事、高级管理人员和其他直接责任人员一定期限直至终身在中华人民共和国境内从事银行业工作。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外国银行代表处违反本条例规定，从事经营性活动的，由国务院银行业监督管理机构责令改正，给予警告，没收违法所得，违法所得50万元以上的，并处违法所得1倍以上5倍以下罚款；没有违法所得或者违法所得不足50万元的，处50万元以上200万元以下罚款；情节严重的，由国务院银行业监督管理机构予以撤销；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外国银行代表处有下列情形之一的，由国务院银行业监督管理机构责令改正，给予警告，并处10万元以上30万元以下罚款；情节严重的，取消首席代表一定期限在中华人民共和国境内的任职资格或者要求其代表的外国银行撤换首席代表；情节特别严重的，由国务院银行业监督管理机构予以撤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(一)未经批准变更办公场所的；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(二)未按照规定向国务院银行业监督管理机构报送资料的；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(三)违反本条例或者国务院银行业监督管理机构的其他规定的。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外资银行违反中华人民共和国其他法律、法规的，由有关主管机关依法处理。</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香港特别行政区、澳门特别行政区和台湾地区的金融机构在内地设立的银行机构，比照适用本条例。国务院另有规定的，依照其规定。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本条例自2006年12月11日起施行。2001年12月20日国务院公布的《中华人民共和国外资金融机构管理条例》同时废止。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45672A"/>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465F30"/>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844326"/>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4A54DF"/>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111</Words>
  <Characters>128</Characters>
  <Lines>69</Lines>
  <Paragraphs>19</Paragraphs>
  <TotalTime>1</TotalTime>
  <ScaleCrop>false</ScaleCrop>
  <LinksUpToDate>false</LinksUpToDate>
  <CharactersWithSpaces>130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2022-06-03T10:18:41Z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