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中华人民共和国外资银行管理条例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(2006年11月11日中华人民共和国国务院令第478号公布　</w:t>
      </w:r>
      <w:r>
        <w:rPr>
          <w:rFonts w:hint="eastAsia" w:ascii="楷体_GB2312" w:hAnsi="楷体_GB2312" w:eastAsia="楷体_GB2312" w:cs="楷体_GB2312"/>
          <w:sz w:val="32"/>
          <w:szCs w:val="32"/>
        </w:rPr>
        <w:t>根据2014年7月29日《国务院关于修改部分行政法规的决定》修订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为了适应对外开放和经济发展的需要，加强和完善对外资银行的监督管理，促进银行业的稳健运行，制定本条例。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本条例所称外资银行，是指依照中华人民共和国有关法律、法规，经批准在中华人民共和国境内设立的下列机构：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(一)1家外国银行单独出资或者1家外国银行与其他外国金融机构共同出资设立的外商独资银行；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(二)外国金融机构与中国的公司、企业共同出资设立的中外合资银行；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(三)外国银行分行；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(四)外国银行代表处。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前款第(一)项至第(三)项所列机构，以下统称外资银行营业性机构。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本条例所称外国金融机构，是指在中华人民共和国境外注册并经所在国家或者地区金融监管当局批准或者许可的金融机构。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本条例所称外国银行，是指在中华人民共和国境外注册并经所在国家或者地区金融监管当局批准或者许可的商业银行。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外资银行必须遵守中华人民共和国法律、法规，不得损害中华人民共和国的国家利益、社会公共利益。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外资银行的正当活动和合法权益受中华人民共和国法律保护。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银行业监督管理机构及其派出机构(以下统称银行业监督管理机构)负责对外资银行及其活动实施监督管理。法律、行政法规规定其他监督管理部门或者机构对外资银行及其活动实施监督管理的，依照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国务院银行业监督管理机构根据国家区域经济发展战略及相关政策制定有关鼓励和引导的措施，报国务院批准后实施。</w:t>
      </w:r>
    </w:p>
    <w:p>
      <w:pPr>
        <w:pStyle w:val="3"/>
        <w:bidi w:val="0"/>
        <w:rPr>
          <w:szCs w:val="32"/>
        </w:rPr>
      </w:pPr>
      <w:r>
        <w:t>第二章　设立与登记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设立外资银行及其分支机构，应当经银行业监督管理机构审查批准。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外商独资银行、中外合资银行的注册资本最低限额为10亿元人民币或者等值的自由兑换货币。注册资本应当是实缴资本。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在中华人民共和国境内设立的分行，应当由其总行无偿拨给不少于1亿元人民币或者等值的自由兑换货币的营运资金。外商独资银行、中外合资银行拨给各分支机构营运资金的总和，不得超过总行资本金总额的60%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外国银行分行应当由其总行无偿拨给不少于2亿元人民币或者等值的自由兑换货币的营运资金。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国务院银行业监督管理机构根据外资银行营业性机构的业务范围和审慎监管的需要，可以提高注册资本或者营运资金的最低限额，并规定其中的人民币份额。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拟设外商独资银行、中外合资银行的股东或者拟设分行、代表处的外国银行应当具备下列条件：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(一)具有持续盈利能力，信誉良好，无重大违法违规记录；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(二)拟设外商独资银行的股东、中外合资银行的外方股东或者拟设分行、代表处的外国银行具有从事国际金融活动的经验；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(四)拟设外商独资银行的股东、中外合资银行的外方股东或者拟设分行、代表处的外国银行受到所在国家或者地区金融监管当局的有效监管，并且其申请经所在国家或者地区金融监管当局同意；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(五)国务院银行业监督管理机构规定的其他审慎性条件。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外商独资银行的股东、中外合资银行的外方股东或者拟设分行、代表处的外国银行所在国家或者地区应当具有完善的金融监督管理制度，并且其金融监管当局已经与国务院银行业监督管理机构建立良好的监督管理合作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拟设外商独资银行的股东应当为金融机构，除应当具备本条例第九条规定的条件外，其中唯一或者控股股东还应当具备下列条件：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(二)在中华人民共和国境内已经设立代表处2年以上；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(三)提出设立申请前1年年末总资产不少于100亿美元；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拟设中外合资银行的股东除应当具备本条例第九条规定的条件外，其中外方股东及中方唯一或者主要股东应当为金融机构，且外方唯一或者主要股东还应当具备下列条件：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(二)在中华人民共和国境内已经设立代表处；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(三)提出设立申请前1年年末总资产不少于100亿美元；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拟设分行的外国银行除应当具备本条例第九条规定的条件外，还应当具备下列条件：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(一)提出设立申请前1年年末总资产不少于200亿美元；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(二)资本充足率符合所在国家或者地区金融监管当局以及国务院银行业监督管理机构的规定；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(三)初次设立分行的，在中华人民共和国境内已经设立代表处2年以上。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外国银行在中华人民共和国境内设立营业性机构的，除已设立的代表处外，不得增设代表处，但符合国家区域经济发展战略及相关政策的地区除外。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代表处经批准改制为营业性机构的，应当依法办理原代表处的注销登记手续。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设立外资银行营业性机构，应当先申请筹建，并将下列申请资料报送拟设机构所在地的银行业监督管理机构：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(一)申请书，内容包括拟设机构的名称、所在地、注册资本或者营运资金、申请经营的业务种类等；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(三)拟设外商独资银行、中外合资银行的章程草案；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(四)拟设外商独资银行、中外合资银行各方股东签署的经营合同；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(五)拟设外商独资银行、中外合资银行的股东或者拟设分行的外国银行的章程；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(六)拟设外商独资银行、中外合资银行的股东或者拟设分行的外国银行及其所在集团的组织结构图、主要股东名单、海外分支机构和关联企业名单；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(七)拟设外商独资银行、中外合资银行的股东或者拟设分行的外国银行最近3年的年报；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(八)拟设外商独资银行、中外合资银行的股东或者拟设分行的外国银行的反洗钱制度；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(九)拟设外商独资银行的股东、中外合资银行的外方股东或者拟设分行的外国银行所在国家或者地区金融监管当局核发的营业执照或者经营金融业务许可文件的复印件及对其申请的意见书；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国务院银行业监督管理机构应当自收到设立外资银行营业性机构完整的申请资料之日起6个月内作出批准或者不批准筹建的决定，并书面通知申请人。决定不批准的，应当说明理由。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特殊情况下，国务院银行业监督管理机构不能在前款规定期限内完成审查并作出批准或者不批准筹建决定的，可以适当延长审查期限，并书面通知申请人，但延长期限不得超过3个月。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申请人凭批准筹建文件到拟设机构所在地的银行业监督管理机构领取开业申请表。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人应当自获准筹建之日起6个月内完成筹建工作。在规定期限内未完成筹建工作的，应当说明理由，经拟设机构所在地的银行业监督管理机构批准，可以延长3个月。在延长期内仍未完成筹建工作的，国务院银行业监督管理机构作出的批准筹建决定自动失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经验收合格完成筹建工作的，申请人应当将填写好的开业申请表连同下列资料报送拟设机构所在地的银行业监督管理机构：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(一)拟设机构的主要负责人名单及简历；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(二)对拟任该机构主要负责人的授权书；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(三)法定验资机构出具的验资证明；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(四)安全防范措施和与业务有关的其他设施的资料；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(五)设立分行的外国银行对该分行承担税务、债务的责任保证书；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国务院银行业监督管理机构应当自收到完整的开业申请资料之日起2个月内，作出批准或者不批准开业的决定，并书面通知申请人。决定批准的，应当颁发金融许可证；决定不批准的，应当说明理由。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经批准设立的外资银行营业性机构，应当凭金融许可证向工商行政管理机关办理登记，领取营业执照。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设立外国银行代表处，应当将下列申请资料报送拟设代表处所在地的银行业监督管理机构：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(一)申请书，内容包括拟设代表处的名称、所在地等；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(四)申请人及其所在集团的组织结构图、主要股东名单、海外分支机构和关联企业名单；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(五)申请人最近3年的年报；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(六)申请人的反洗钱制度；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(七)拟任该代表处首席代表的身份证明和学历证明的复印件、简历以及拟任人有无不良记录的陈述书；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(八)对拟任该代表处首席代表的授权书；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(九)申请人所在国家或者地区金融监管当局核发的营业执照或者经营金融业务许可文件的复印件及对其申请的意见书；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拟设代表处所在地的银行业监督管理机构应当将申请资料连同审核意见，及时报送国务院银行业监督管理机构。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国务院银行业监督管理机构应当自收到设立外国银行代表处完整的申请资料之日起6个月内作出批准或者不批准设立的决定，并书面通知申请人。决定不批准的，应当说明理由。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经批准设立的外国银行代表处，应当凭批准文件向工商行政管理机关办理登记，领取工商登记证。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本条例第十四条、第十七条、第二十条所列资料，除年报外，凡用外文书写的，应当附有中文译本。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按照合法性、审慎性和持续经营原则，经国务院银行业监督管理机构批准，外国银行可以将其在中华人民共和国境内设立的分行改制为由其单独出资的外商独资银行。申请人应当按照国务院银行业监督管理机构规定的审批条件、程序、申请资料提出设立外商独资银行的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外国银行分行改制为由其总行单独出资的外商独资银行的，经国务院银行业监督管理机构批准，该外国银行可以在规定的期限内保留1家从事外汇批发业务的分行。申请人应当按照国务院银行业监督管理机构规定的审批条件、程序、申请资料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前款所称外汇批发业务，是指对除个人以外客户的外汇业务。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外资银行董事、高级管理人员、首席代表的任职资格应当符合国务院银行业监督管理机构规定的条件，并经国务院银行业监督管理机构核准。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外资银行有下列情形之一的，应当经国务院银行业监督管理机构批准，并按照规定提交申请资料，依法向工商行政管理机关办理有关登记：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(一)变更注册资本或者营运资金；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(二)变更机构名称、营业场所或者办公场所；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(三)调整业务范围；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(四)变更股东或者调整股东持股比例；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(五)修改章程；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外资银行更换董事、高级管理人员、首席代表，应当报经国务院银行业监督管理机构核准其任职资格。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外商独资银行、中外合资银行变更股东的，变更后的股东应当符合本条例第九条、第十条或者第十一条关于股东的条件。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特殊情况下，经国务院银行业监督管理机构同意，变更后的股东可以不适用本条例第十条第(二)项或者第十一条第(二)项的规定。</w:t>
      </w:r>
    </w:p>
    <w:p>
      <w:pPr>
        <w:pStyle w:val="3"/>
        <w:bidi w:val="0"/>
        <w:rPr>
          <w:szCs w:val="32"/>
        </w:rPr>
      </w:pPr>
      <w:r>
        <w:t>第三章　业务范围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外商独资银行、中外合资银行按照国务院银行业监督管理机构批准的业务范围，可以经营下列部分或者全部外汇业务和人民币业务：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(十)从事银行卡业务；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(十一)提供保管箱服务；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(十二)提供资信调查和咨询服务；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(十三)经国务院银行业监督管理机构批准的其他业务。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外商独资银行、中外合资银行经中国人民银行批准，可以经营结汇、售汇业务。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外商独资银行、中外合资银行的分支机构在总行授权范围内开展业务，其民事责任由总行承担。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外国银行分行按照国务院银行业监督管理机构批准的业务范围，可以经营下列部分或者全部外汇业务以及对除中国境内公民以外客户的人民币业务：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(十)提供保管箱服务；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(十一)提供资信调查和咨询服务；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(十二)经国务院银行业监督管理机构批准的其他业务。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外国银行分行可以吸收中国境内公民每笔不少于100万元人民币的定期存款。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外国银行分行经中国人民银行批准，可以经营结汇、售汇业务。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外国银行分行及其分支机构的民事责任由其总行承担。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外国银行代表处可以从事与其代表的外国银行业务相关的联络、市场调查、咨询等非经营性活动。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外国银行代表处的行为所产生的民事责任，由其所代表的外国银行承担。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外资银行营业性机构经营本条例第二十九条或者第三十一条规定业务范围内的人民币业务的，应当具备下列条件，并经国务院银行业监督管理机构批准：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(一)提出申请前在中华人民共和国境内开业3年以上；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(二)提出申请前2年连续盈利；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(三)国务院银行业监督管理机构规定的其他审慎性条件。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外国银行分行改制为由其总行单独出资的外商独资银行的，前款第(一)项、第(二)项规定的期限自外国银行分行设立之日起计算。</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外资银行营业性机构应当按照有关规定，制定本行的业务规则，建立、健全风险管理和内部控制制度，并遵照执行。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外资银行营业性机构应当遵守国家统一的会计制度和国务院银行业监督管理机构有关信息披露的规定。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外资银行营业性机构举借外债，应当按照国家有关规定执行。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外资银行营业性机构应当按照有关规定确定存款、贷款利率及各种手续费率。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外资银行营业性机构经营存款业务，应当按照中国人民银行的规定交存存款准备金。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外商独资银行、中外合资银行应当遵守《中华人民共和国商业银行法》关于资产负债比例管理的规定。外国银行分行变更的由其总行单独出资的外商独资银行以及本条例施行前设立的外商独资银行、中外合资银行，其资产负债比例不符合规定的，应当在国务院银行业监督管理机构规定的期限内达到规定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国务院银行业监督管理机构可以要求风险较高、风险管理能力较弱的外商独资银行、中外合资银行提高资本充足率。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外资银行营业性机构应当按照规定计提呆账准备金。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外商独资银行、中外合资银行应当遵守国务院银行业监督管理机构有关公司治理的规定。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外商独资银行、中外合资银行应当遵守国务院银行业监督管理机构有关关联交易的规定。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外国银行分行营运资金的30%应当以国务院银行业监督管理机构指定的生息资产形式存在。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外国银行分行营运资金加准备金等项之和中的人民币份额与其人民币风险资产的比例不得低于8%。</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国务院银行业监督管理机构可以要求风险较高、风险管理能力较弱的外国银行分行提高前款规定的比例。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外国银行分行应当确保其资产的流动性。流动性资产余额与流动性负债余额的比例不得低于25%。</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外国银行分行境内本外币资产余额不得低于境内本外币负债余额。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在中华人民共和国境内设立2家及2家以上分行的外国银行，应当授权其中1家分行对其他分行实施统一管理。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国务院银行业监督管理机构对外国银行在中华人民共和国境内设立的分行实行合并监管。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外资银行营业性机构应当按照国务院银行业监督管理机构的有关规定，向其所在地的银行业监督管理机构报告跨境大额资金流动和资产转移情况。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国务院银行业监督管理机构根据外资银行营业性机构的风险状况，可以依法采取责令暂停部分业务、责令撤换高级管理人员等特别监管措施。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外资银行营业性机构应当聘请在中华人民共和国境内依法设立的会计师事务所对其财务会计报告进行审计，并应当向其所在地的银行业监督管理机构报告。解聘会计师事务所的，应当说明理由。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外资银行营业性机构应当按照规定向银行业监督管理机构报送财务会计报告、报表和有关资料。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外国银行代表处应当按照规定向银行业监督管理机构报送资料。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外资银行应当接受银行业监督管理机构依法进行的监督检查，不得拒绝、阻碍。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外商独资银行、中外合资银行应当设置独立的内部控制系统、风险管理系统、财务会计系统、计算机信息管理系统。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外国银行在中华人民共和国境内设立的外商独资银行的董事长、高级管理人员和从事外汇批发业务的外国银行分行的高级管理人员不得相互兼职。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外国银行在中华人民共和国境内设立的外商独资银行与从事外汇批发业务的外国银行分行之间进行的交易必须符合商业原则，交易条件不得优于与非关联方进行交易的条件。外国银行对其在中华人民共和国境内设立的外商独资银行与从事外汇批发业务的外国银行分行之间的资金交易，应当提供全额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外国银行代表处及其工作人员，不得从事任何形式的经营性活动。</w:t>
      </w:r>
    </w:p>
    <w:p>
      <w:pPr>
        <w:pStyle w:val="3"/>
        <w:bidi w:val="0"/>
        <w:rPr>
          <w:szCs w:val="32"/>
        </w:rPr>
      </w:pPr>
      <w:r>
        <w:t>第五章　终止与清算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外资银行营业性机构自行终止业务活动的，应当在终止业务活动30日前以书面形式向国务院银行业监督管理机构提出申请，经审查批准予以解散或者关闭并进行清算。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外资银行营业性机构已经或者可能发生信用危机，严重影响存款人和其他客户合法权益的，国务院银行业监督管理机构可以依法对该外资银行营业性机构实行接管或者促成机构重组。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外资银行营业性机构因解散、关闭、依法被撤销或者宣告破产而终止的，其清算的具体事宜，依照中华人民共和国有关法律、法规的规定办理。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外资银行营业性机构清算终结，应当在法定期限内向原登记机关办理注销登记。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外国银行代表处自行终止活动的，应当经国务院银行业监督管理机构批准予以关闭，并在法定期限内向原登记机关办理注销登记。</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未经国务院银行业监督管理机构审查批准，擅自设立外资银行或者非法从事银行业金融机构的业务活动的，由国务院银行业监督管理机构予以取缔，自被取缔之日起5年内，国务院银行业监督管理机构不受理该当事人设立外资银行的申请；构成犯罪的，依法追究刑事责任；尚不构成犯罪的，由国务院银行业监督管理机构没收违法所得，违法所得50万元以上的，并处违法所得1倍以上5倍以下罚款；没有违法所得或者违法所得不足50万元的，处50万元以上200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外资银行营业性机构有下列情形之一的，由国务院银行业监督管理机构责令改正，没收违法所得，违法所得50万元以上的，并处违法所得1倍以上5倍以下罚款；没有违法所得或者违法所得不足50万元的，处50万元以上200万元以下罚款；情节特别严重或者逾期不改正的，可以责令停业整顿或者吊销其金融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(一)未经批准设立分支机构的；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(二)未经批准变更、终止的；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(三)违反规定从事未经批准的业务活动的；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(四)违反规定提高或者降低存款利率、贷款利率的。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外资银行有下列情形之一的，由国务院银行业监督管理机构责令改正，处20万元以上50万元以下罚款；情节特别严重或者逾期不改正的，可以责令停业整顿、吊销其金融许可证、撤销代表处；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(一)未按照有关规定进行信息披露的；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(二)拒绝或者阻碍银行业监督管理机构依法进行的监督检查的；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(三)提供虚假的或者隐瞒重要事实的财务会计报告、报表或者有关资料的；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(四)隐匿、损毁监督检查所需的文件、证件、账簿、电子数据或者其他资料的；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(五)未经任职资格核准任命董事、高级管理人员、首席代表的；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(六)拒绝执行本条例第五十条规定的特别监管措施的。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外资银行营业性机构违反本条例有关规定，未按期报送财务会计报告、报表或者有关资料，或者未按照规定制定有关业务规则、建立健全有关管理制度的，由国务院银行业监督管理机构责令限期改正；逾期不改正的，处10万元以上30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外资银行营业性机构违反本条例第四章有关规定从事经营或者严重违反其他审慎经营规则的，由国务院银行业监督管理机构责令改正，处20万元以上50万元以下罚款；情节特别严重或者逾期不改正的，可以责令停业整顿或者吊销其金融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外资银行营业性机构违反本条例规定，国务院银行业监督管理机构除依照本条例第六十三条至第六十七条规定处罚外，还可以区别不同情形，采取下列措施：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(一)责令外资银行营业性机构撤换直接负责的董事、高级管理人员和其他直接责任人员；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(二)外资银行营业性机构的行为尚不构成犯罪的，对直接负责的董事、高级管理人员和其他直接责任人员给予警告，并处5万元以上50万元以下罚款；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(三)取消直接负责的董事、高级管理人员一定期限直至终身在中华人民共和国境内的任职资格，禁止直接负责的董事、高级管理人员和其他直接责任人员一定期限直至终身在中华人民共和国境内从事银行业工作。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外国银行代表处违反本条例规定，从事经营性活动的，由国务院银行业监督管理机构责令改正，给予警告，没收违法所得，违法所得50万元以上的，并处违法所得1倍以上5倍以下罚款；没有违法所得或者违法所得不足50万元的，处50万元以上200万元以下罚款；情节严重的，由国务院银行业监督管理机构予以撤销；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外国银行代表处有下列情形之一的，由国务院银行业监督管理机构责令改正，给予警告，并处10万元以上30万元以下罚款；情节严重的，取消首席代表一定期限在中华人民共和国境内的任职资格或者要求其代表的外国银行撤换首席代表；情节特别严重的，由国务院银行业监督管理机构予以撤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(一)未经批准变更办公场所的；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(二)未按照规定向国务院银行业监督管理机构报送资料的；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(三)违反本条例或者国务院银行业监督管理机构的其他规定的。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外资银行违反中华人民共和国其他法律、法规的，由有关主管机关依法处理。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香港特别行政区、澳门特别行政区和台湾地区的金融机构在内地设立的银行机构，比照适用本条例。国务院另有规定的，依照其规定。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本条例自2006年12月11日起施行。2001年12月20日国务院公布的《中华人民共和国外资金融机构管理条例》同时废止。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45672A"/>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465F30"/>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78</Characters>
  <Lines>69</Lines>
  <Paragraphs>19</Paragraphs>
  <TotalTime>10</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2022-06-03T10:15:51Z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