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风景名胜区条例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2006年9月6日国务院第149次常务会议通过　2006年9月19日中华人民共和国国务院令第474号公布　自2006年12月1日起施行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为了加强对风景名胜区的管理，有效保护和合理利用风景名胜资源，制定本条例。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风景名胜区的设立、规划、保护、利用和管理，适用本条例。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本条例所称风景名胜区，是指具有观赏、文化或者科学价值，自然景观、人文景观比较集中，环境优美，可供人们游览或者进行科学、文化活动的区域。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国家对风景名胜区实行科学规划、统一管理、严格保护、永续利用的原则。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风景名胜区所在地县级以上地方人民政府设置的风景名胜区管理机构，负责风景名胜区的保护、利用和统一管理工作。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国务院建设主管部门负责全国风景名胜区的监督管理工作。国务院其他有关部门按照国务院规定的职责分工，负责风景名胜区的有关监督管理工作。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人民政府建设主管部门和直辖市人民政府风景名胜区主管部门，负责本行政区域内风景名胜区的监督管理工作。省、自治区、直辖市人民政府其他有关部门按照规定的职责分工，负责风景名胜区的有关监督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任何单位和个人都有保护风景名胜资源的义务，并有权制止、检举破坏风景名胜资源的行为。</w:t>
      </w:r>
    </w:p>
    <w:p>
      <w:pPr>
        <w:pStyle w:val="3"/>
        <w:bidi w:val="0"/>
        <w:rPr>
          <w:szCs w:val="32"/>
        </w:rPr>
      </w:pPr>
      <w:r>
        <w:t>第二章　设　　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设立风景名胜区，应当有利于保护和合理利用风景名胜资源。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新设立的风景名胜区与自然保护区不得重合或者交叉；已设立的风景名胜区与自然保护区重合或者交叉的，风景名胜区规划与自然保护区规划应当相协调。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风景名胜区划分为国家级风景名胜区和省级风景名胜区。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然景观和人文景观能够反映重要自然变化过程和重大历史文化发展过程，基本处于自然状态或者保持历史原貌，具有国家代表性的，可以申请设立国家级风景名胜区；具有区域代表性的，可以申请设立省级风景名胜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申请设立风景名胜区应当提交包含下列内容的有关材料：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(一)风景名胜资源的基本状况；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(二)拟设立风景名胜区的范围以及核心景区的范围；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(三)拟设立风景名胜区的性质和保护目标；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(四)拟设立风景名胜区的游览条件；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(五)与拟设立风景名胜区内的土地、森林等自然资源和房屋等财产的所有权人、使用权人协商的内容和结果。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设立国家级风景名胜区，由省、自治区、直辖市人民政府提出申请，国务院建设主管部门会同国务院环境保护主管部门、林业主管部门、文物主管部门等有关部门组织论证，提出审查意见，报国务院批准公布。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省级风景名胜区，由县级人民政府提出申请，省、自治区人民政府建设主管部门或者直辖市人民政府风景名胜区主管部门，会同其他有关部门组织论证，提出审查意见，报省、自治区、直辖市人民政府批准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风景名胜区内的土地、森林等自然资源和房屋等财产的所有权人、使用权人的合法权益受法律保护。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申请设立风景名胜区的人民政府应当在报请审批前，与风景名胜区内的土地、森林等自然资源和房屋等财产的所有权人、使用权人充分协商。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因设立风景名胜区对风景名胜区内的土地、森林等自然资源和房屋等财产的所有权人、使用权人造成损失的，应当依法给予补偿。</w:t>
      </w:r>
    </w:p>
    <w:p>
      <w:pPr>
        <w:pStyle w:val="3"/>
        <w:bidi w:val="0"/>
        <w:rPr>
          <w:szCs w:val="32"/>
        </w:rPr>
      </w:pPr>
      <w:r>
        <w:t>第三章　规　　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风景名胜区规划分为总体规划和详细规划。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风景名胜区总体规划的编制，应当体现人与自然和谐相处、区域协调发展和经济社会全面进步的要求，坚持保护优先、开发服从保护的原则，突出风景名胜资源的自然特性、文化内涵和地方特色。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风景名胜区总体规划应当包括下列内容：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(一)风景资源评价；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(二)生态资源保护措施、重大建设项目布局、开发利用强度；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(三)风景名胜区的功能结构和空间布局；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(四)禁止开发和限制开发的范围；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(五)风景名胜区的游客容量；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(六)有关专项规划。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风景名胜区应当自设立之日起2年内编制完成总体规划。总体规划的规划期一般为20年。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风景名胜区详细规划应当根据核心景区和其他景区的不同要求编制，确定基础设施、旅游设施、文化设施等建设项目的选址、布局与规模，并明确建设用地范围和规划设计条件。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风景名胜区详细规划，应当符合风景名胜区总体规划。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国家级风景名胜区规划由省、自治区人民政府建设主管部门或者直辖市人民政府风景名胜区主管部门组织编制。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省级风景名胜区规划由县级人民政府组织编制。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编制风景名胜区规划，应当采用招标等公平竞争的方式选择具有相应资质等级的单位承担。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风景名胜区规划应当按照经审定的风景名胜区范围、性质和保护目标，依照国家有关法律、法规和技术规范编制。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编制风景名胜区规划，应当广泛征求有关部门、公众和专家的意见；必要时，应当进行听证。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风景名胜区规划报送审批的材料应当包括社会各界的意见以及意见采纳的情况和未予采纳的理由。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国家级风景名胜区的总体规划，由省、自治区、直辖市人民政府审查后，报国务院审批。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国家级风景名胜区的详细规划，由省、自治区人民政府建设主管部门或者直辖市人民政府风景名胜区主管部门报国务院建设主管部门审批。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省级风景名胜区的总体规划，由省、自治区、直辖市人民政府审批，报国务院建设主管部门备案。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省级风景名胜区的详细规划，由省、自治区人民政府建设主管部门或者直辖市人民政府风景名胜区主管部门审批。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风景名胜区规划经批准后，应当向社会公布，任何组织和个人有权查阅。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风景名胜区内的单位和个人应当遵守经批准的风景名胜区规划，服从规划管理。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风景名胜区规划未经批准的，不得在风景名胜区内进行各类建设活动。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经批准的风景名胜区规划不得擅自修改。确需对风景名胜区总体规划中的风景名胜区范围、性质、保护目标、生态资源保护措施、重大建设项目布局、开发利用强度以及风景名胜区的功能结构、空间布局、游客容量进行修改的，应当报原审批机关批准；对其他内容进行修改的，应当报原审批机关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风景名胜区详细规划确需修改的，应当报原审批机关批准。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政府或者政府部门修改风景名胜区规划对公民、法人或者其他组织造成财产损失的，应当依法给予补偿。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风景名胜区总体规划的规划期届满前2年，规划的组织编制机关应当组织专家对规划进行评估，作出是否重新编制规划的决定。在新规划批准前，原规划继续有效。</w:t>
      </w:r>
    </w:p>
    <w:p>
      <w:pPr>
        <w:pStyle w:val="3"/>
        <w:bidi w:val="0"/>
        <w:rPr>
          <w:szCs w:val="32"/>
        </w:rPr>
      </w:pPr>
      <w:r>
        <w:t>第四章　保　　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风景名胜区内的景观和自然环境，应当根据可持续发展的原则，严格保护，不得破坏或者随意改变。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风景名胜区管理机构应当建立健全风景名胜资源保护的各项管理制度。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风景名胜区内的居民和游览者应当保护风景名胜区的景物、水体、林草植被、野生动物和各项设施。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风景名胜区管理机构应当对风景名胜区内的重要景观进行调查、鉴定，并制定相应的保护措施。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在风景名胜区内禁止进行下列活动：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(一)开山、采石、开矿、开荒、修坟立碑等破坏景观、植被和地形地貌的活动；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(二)修建储存爆炸性、易燃性、放射性、毒害性、腐蚀性物品的设施；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(三)在景物或者设施上刻划、涂污；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(四)乱扔垃圾。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禁止违反风景名胜区规划，在风景名胜区内设立各类开发区和在核心景区内建设宾馆、招待所、培训中心、疗养院以及与风景名胜资源保护无关的其他建筑物；已经建设的，应当按照风景名胜区规划，逐步迁出。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在风景名胜区内从事本条例第二十六条、第二十七条禁止范围以外的建设活动，应当经风景名胜区管理机构审核后，依照有关法律、法规的规定办理审批手续。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在国家级风景名胜区内修建缆车、索道等重大建设工程，项目的选址方案应当报国务院建设主管部门核准。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在风景名胜区内进行下列活动，应当经风景名胜区管理机构审核后，依照有关法律、法规的规定报有关主管部门批准：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(一)设置、张贴商业广告；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(二)举办大型游乐等活动；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(三)改变水资源、水环境自然状态的活动；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(四)其他影响生态和景观的活动。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风景名胜区内的建设项目应当符合风景名胜区规划，并与景观相协调，不得破坏景观、污染环境、妨碍游览。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在风景名胜区内进行建设活动的，建设单位、施工单位应当制定污染防治和水土保持方案，并采取有效措施，保护好周围景物、水体、林草植被、野生动物资源和地形地貌。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国家建立风景名胜区管理信息系统，对风景名胜区规划实施和资源保护情况进行动态监测。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级风景名胜区所在地的风景名胜区管理机构应当每年向国务院建设主管部门报送风景名胜区规划实施和土地、森林等自然资源保护的情况；国务院建设主管部门应当将土地、森林等自然资源保护的情况，及时抄送国务院有关部门。</w:t>
      </w:r>
    </w:p>
    <w:p>
      <w:pPr>
        <w:pStyle w:val="3"/>
        <w:bidi w:val="0"/>
        <w:rPr>
          <w:szCs w:val="32"/>
        </w:rPr>
      </w:pPr>
      <w:r>
        <w:t>第五章　利用和管理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风景名胜区管理机构应当根据风景名胜区的特点，保护民族民间传统文化，开展健康有益的游览观光和文化娱乐活动，普及历史文化和科学知识。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风景名胜区管理机构应当根据风景名胜区规划，合理利用风景名胜资源，改善交通、服务设施和游览条件。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风景名胜区管理机构应当在风景名胜区内设置风景名胜区标志和路标、安全警示等标牌。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风景名胜区内宗教活动场所的管理，依照国家有关宗教活动场所管理的规定执行。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风景名胜区内涉及自然资源保护、利用、管理和文物保护以及自然保护区管理的，还应当执行国家有关法律、法规的规定。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国务院建设主管部门应当对国家级风景名胜区的规划实施情况、资源保护状况进行监督检查和评估。对发现的问题，应当及时纠正、处理。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风景名胜区管理机构应当建立健全安全保障制度，加强安全管理，保障游览安全，并督促风景名胜区内的经营单位接受有关部门依据法律、法规进行的监督检查。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禁止超过允许容量接纳游客和在没有安全保障的区域开展游览活动。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进入风景名胜区的门票，由风景名胜区管理机构负责出售。门票价格依照有关价格的法律、法规的规定执行。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风景名胜区内的交通、服务等项目，应当由风景名胜区管理机构依照有关法律、法规和风景名胜区规划，采用招标等公平竞争的方式确定经营者。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风景名胜区管理机构应当与经营者签订合同，依法确定各自的权利义务。经营者应当缴纳风景名胜资源有偿使用费。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风景名胜区的门票收入和风景名胜资源有偿使用费，实行收支两条线管理。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景名胜区的门票收入和风景名胜资源有偿使用费应当专门用于风景名胜资源的保护和管理以及风景名胜区内财产的所有权人、使用权人损失的补偿。具体管理办法，由国务院财政部门、价格主管部门会同国务院建设主管部门等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风景名胜区管理机构不得从事以营利为目的的经营活动，不得将规划、管理和监督等行政管理职能委托给企业或者个人行使。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风景名胜区管理机构的工作人员，不得在风景名胜区内的企业兼职。</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违反本条例的规定，有下列行为之一的，由风景名胜区管理机构责令停止违法行为、恢复原状或者限期拆除，没收违法所得，并处50万元以上100万元以下的罚款：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(一)在风景名胜区内进行开山、采石、开矿等破坏景观、植被、地形地貌的活动的；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(二)在风景名胜区内修建储存爆炸性、易燃性、放射性、毒害性、腐蚀性物品的设施的；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(三)在核心景区内建设宾馆、招待所、培训中心、疗养院以及与风景名胜资源保护无关的其他建筑物的。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县级以上地方人民政府及其有关主管部门批准实施本条第一款规定的行为的，对直接负责的主管人员和其他直接责任人员依法给予降级或者撤职的处分；构成犯罪的，依法追究刑事责任。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违反本条例的规定，在风景名胜区内从事禁止范围以外的建设活动，未经风景名胜区管理机构审核的，由风景名胜区管理机构责令停止建设、限期拆除，对个人处2万元以上5万元以下的罚款，对单位处20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违反本条例的规定，在国家级风景名胜区内修建缆车、索道等重大建设工程，项目的选址方案未经国务院建设主管部门核准，县级以上地方人民政府有关部门核发选址意见书的，对直接负责的主管人员和其他直接责任人员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违反本条例的规定，个人在风景名胜区内进行开荒、修坟立碑等破坏景观、植被、地形地貌的活动的，由风景名胜区管理机构责令停止违法行为、限期恢复原状或者采取其他补救措施，没收违法所得，并处1000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违反本条例的规定，在景物、设施上刻划、涂污或者在风景名胜区内乱扔垃圾的，由风景名胜区管理机构责令恢复原状或者采取其他补救措施，处50元的罚款；刻划、涂污或者以其他方式故意损坏国家保护的文物、名胜古迹的，按照治安管理处罚法的有关规定予以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违反本条例的规定，未经风景名胜区管理机构审核，在风景名胜区内进行下列活动的，由风景名胜区管理机构责令停止违法行为、限期恢复原状或者采取其他补救措施，没收违法所得，并处5万元以上10万元以下的罚款；情节严重的，并处10万元以上20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(一)设置、张贴商业广告的；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(二)举办大型游乐等活动的；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(三)改变水资源、水环境自然状态的活动的；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(四)其他影响生态和景观的活动。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本条例的规定，施工单位在施工过程中，对周围景物、水体、林草植被、野生动物资源和地形地貌造成破坏的，由风景名胜区管理机构责令停止违法行为、限期恢复原状或者采取其他补救措施，并处2万元以上10万元以下的罚款；逾期未恢复原状或者采取有效措施的，由风景名胜区管理机构责令停止施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违反本条例的规定，国务院建设主管部门、县级以上地方人民政府及其有关主管部门有下列行为之一的，对直接负责的主管人员和其他直接责任人员依法给予处分；构成犯罪的，依法追究刑事责任：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w:t>
      </w:r>
      <w:r>
        <w:rPr>
          <w:rFonts w:hint="eastAsia" w:ascii="仿宋_GB2312" w:hAnsi="仿宋_GB2312" w:eastAsia="仿宋_GB2312" w:cs="仿宋_GB2312"/>
          <w:spacing w:val="-6"/>
          <w:sz w:val="32"/>
          <w:szCs w:val="32"/>
        </w:rPr>
        <w:t>违反风景名胜区规划在风景名胜区内设立各类开发区</w:t>
      </w:r>
      <w:r>
        <w:rPr>
          <w:rFonts w:hint="eastAsia" w:ascii="仿宋_GB2312" w:hAnsi="仿宋_GB2312" w:eastAsia="仿宋_GB2312" w:cs="仿宋_GB2312"/>
          <w:sz w:val="32"/>
          <w:szCs w:val="32"/>
        </w:rPr>
        <w:t>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(二)风景名胜区自设立之日起未在2年内编制完成风景名胜区总体规划的；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(三)选择不具有相应资质等级的单位编制风景名胜区规划的；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(四)风景名胜区规划批准前批准在风景名胜区内进行建设活动的；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(五)擅自修改风景名胜区规划的；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(六)不依法履行监督管理职责的其他行为。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违反本条例的规定，风景名胜区管理机构有下列行为之一的，由设立该风景名胜区管理机构的县级以上地方人民政府责令改正；情节严重的，对直接负责的主管人员和其他直接责任人员给予降级或者撤职的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(一)超过允许容量接纳游客或者在没有安全保障的区域开展游览活动的；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(二)未设置风景名胜区标志和路标、安全警示等标牌的；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(三)从事以营利为目的的经营活动的；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(四)将规划、管理和监督等行政管理职能委托给企业或者个人行使的；</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(五)允许风景名胜区管理机构的工作人员在风景名胜区内的企业兼职的；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(六)审核同意在风景名胜区内进行不符合风景名胜区规划的建设活动的；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(七)发现违法行为不予查处的。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本条例第四十条第一款、第四十一条、第四十三条、第四十四条、第四十五条、第四十六条规定的违法行为，依照有关法律、行政法规的规定，有关部门已经予以处罚的，风景名胜区管理机构不再处罚。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本条例第四十条第一款、第四十一条、第四十三条、第四十四条、第四十五条、第四十六条规定的违法行为，侵害国家、集体或者个人的财产的，有关单位或者个人应当依法承担民事责任。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依照本条例的规定，责令限期拆除在风景名胜区内违法建设的建筑物、构筑物或者其他设施的，有关单位或者个人必须立即停止建设活动，自行拆除；对继续进行建设的，作出责令限期拆除决定的机关有权制止。有关单位或者个人对责令限期拆除决定不服的，可以在接到责令限期拆除决定之日起15日内，向人民法院起诉；期满不起诉又不自行拆除的，由作出责令限期拆除决定的机关依法申请人民法院强制执行，费用由违法者承担。</w:t>
      </w:r>
    </w:p>
    <w:p>
      <w:pPr>
        <w:pStyle w:val="3"/>
        <w:bidi w:val="0"/>
        <w:rPr>
          <w:szCs w:val="32"/>
        </w:rPr>
      </w:pPr>
      <w:r>
        <w:t>第七章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本条例自2006年12月1日起施行。1985年6月7日国务院发布的《风景名胜区管理暂行条例》同时废止。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58</Words>
  <Characters>74</Characters>
  <Lines>69</Lines>
  <Paragraphs>19</Paragraphs>
  <TotalTime>4</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2022-06-03T09:58:25Z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