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中华人民共和国</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濒危野生动植物进出口管理条例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2006年4月12日国务院第131次常务会议通过　2006年4月29日中华人民共和国国务院令第465号公布　自2006年9月1日起施行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为了加强对濒危野生动植物及其产品的进出口管理，保护和合理利用野生动植物资源，履行《濒危野生动植物种国际贸易公约》(以下简称公约)，制定本条例。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进口或者出口公约限制进出口的濒危野生动植物及其产品，应当遵守本条例。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出口国家重点保护的野生动植物及其产品，依照本条例有关出口濒危野生动植物及其产品的规定办理。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国务院林业、农业(渔业)主管部门(以下称国务院野生动植物主管部门)，按照职责分工主管全国濒危野生动植物及其产品的进出口管理工作，并做好与履行公约有关的工作。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国务院其他有关部门依照有关法律、行政法规的规定，在各自的职责范围内负责做好相关工作。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濒危物种进出口管理机构代表中国政府履行公约，依照本条例的规定对经国务院野生动植物主管部门批准出口的国家重点保护的野生动植物及其产品、批准进口或者出口的公约限制进出口的濒危野生动植物及其产品，核发允许进出口证明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国家濒危物种进出口科学机构依照本条例，组织陆生野生动物、水生野生动物和野生植物等方面的专家，从事有关濒危野生动植物及其产品进出口的科学咨询工作。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禁止进口或者出口公约禁止以商业贸易为目的进出口的濒危野生动植物及其产品，因科学研究、驯养繁殖、人工培育、文化交流等特殊情况，需要进口或者出口的，应当经国务院野生动植物主管部门批准；按照有关规定由国务院批准的，应当报经国务院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禁止出口未定名的或者新发现并有重要价值的野生动植物及其产品以及国务院或者国务院野生动植物主管部门禁止出口的濒危野生动植物及其产品。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进口或者出口公约限制进出口的濒危野生动植物及其产品，出口国务院或者国务院野生动植物主管部门限制出口的野生动植物及其产品，应当经国务院野生动植物主管部门批准。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进口濒危野生动植物及其产品的，必须具备下列条件：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(一)对濒危野生动植物及其产品的使用符合国家有关规定；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(二)具有有效控制措施并符合生态安全要求；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(三)申请人提供的材料真实有效；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(四)国务院野生动植物主管部门公示的其他条件。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出口濒危野生动植物及其产品的，必须具备下列条件：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(一)符合生态安全要求和公共利益；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(二)来源合法；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(三)申请人提供的材料真实有效；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(四)不属于国务院或者国务院野生动植物主管部门禁止出口的；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(五)国务院野生动植物主管部门公示的其他条件。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进口或者出口濒危野生动植物及其产品的，申请人应当向其所在地的省、自治区、直辖市人民政府野生动植物主管部门提出申请，并提交下列材料：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(一)进口或者出口合同；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(二)濒危野生动植物及其产品的名称、种类、数量和用途；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(三)活体濒危野生动物装运设施的说明资料；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(四)国务院野生动植物主管部门公示的其他应当提交的材料。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省、自治区、直辖市人民政府野生动植物主管部门应当自收到申请之日起10个工作日内签署意见，并将全部申请材料转报国务院野生动植物主管部门。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野生动植物主管部门应当自收到申请之日起20个工作日内，作出批准或者不予批准的决定，并书面通知申请人。在20个工作日内不能作出决定的，经本行政机关负责人批准，可以延长10个工作日，延长的期限和理由应当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申请人取得国务院野生动植物主管部门的进出口批准文件后，应当在批准文件规定的有效期内，向国家濒危物种进出口管理机构申请核发允许进出口证明书。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申请核发允许进出口证明书时应当提交下列材料：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(一)允许进出口证明书申请表；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(二)进出口批准文件；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(三)进口或者出口合同。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公约限制进出口的濒危野生动植物及其产品的，申请人还应当提交出口国(地区)濒危物种进出口管理机构核发的允许出口证明材料；出口公约禁止以商业贸易为目的进出口的濒危野生动植物及其产品的，申请人还应当提交进口国(地区)濒危物种进出口管理机构核发的允许进口证明材料；进口的濒危野生动植物及其产品再出口时，申请人还应当提交海关进口货物报关单和海关签注的允许进口证明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濒危物种进出口管理机构应当自收到申请之日起20个工作日内，作出审核决定。对申请材料齐全、符合本条例规定和公约要求的，应当核发允许进出口证明书；对不予核发允许进出口证明书的，应当书面通知申请人和国务院野生动植物主管部门并说明理由。在20个工作日内不能作出决定的，经本机构负责人批准，可以延长10个工作日，延长的期限和理由应当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国家濒危物种进出口管理机构在审核时，对申请材料不符合要求的，应当在5个工作日内一次性通知申请人需要补正的全部内容。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濒危物种进出口管理机构在核发允许进出口证明书时，需要咨询国家濒危物种进出口科学机构的意见，或者需要向境外相关机构核实允许进出口证明材料等有关内容的，应当自收到申请之日起5个工作日内，将有关材料送国家濒危物种进出口科学机构咨询意见或者向境外相关机构核实有关内容。咨询意见、核实内容所需时间不计入核发允许进出口证明书工作日之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国务院野生动植物主管部门和省、自治区、直辖市人民政府野生动植物主管部门以及国家濒危物种进出口管理机构，在审批濒危野生动植物及其产品进出口时，除收取国家规定的费用外，不得收取其他费用。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因进口或者出口濒危野生动植物及其产品对野生动植物资源、生态安全造成或者可能造成严重危害和影响的，由国务院野生动植物主管部门提出临时禁止或者限制濒危野生动植物及其产品进出口的措施，报国务院批准后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从不属于任何国家管辖的海域获得的濒危野生动植物及其产品，进入中国领域的，参照本条例有关进口的规定管理。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进口濒危野生动植物及其产品涉及外来物种管理的，出口濒危野生动植物及其产品涉及种质资源管理的，应当遵守国家有关规定。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进口或者出口濒危野生动植物及其产品的，应当在国务院野生动植物主管部门会同海关总署、国家质量监督检验检疫总局指定并经国务院批准的口岸进行。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进口或者出口濒危野生动植物及其产品的，应当按照允许进出口证明书规定的种类、数量、口岸、期限完成进出口活动。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进口或者出口濒危野生动植物及其产品的，应当向海关提交允许进出口证明书，接受海关监管，并自海关放行之日起30日内，将海关验讫的允许进出口证明书副本交国家濒危物种进出口管理机构备案。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过境、转运和通运的濒危野生动植物及其产品，自入境起至出境前由海关监管。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进出保税区、出口加工区等海关特定监管区域和保税场所的濒危野生动植物及其产品，应当接受海关监管，并按照海关总署和国家濒危物种进出口管理机构的规定办理进出口手续。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进口或者出口濒危野生动植物及其产品的，应当凭允许进出口证明书向出入境检验检疫机构报检，并接受检验检疫。</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国家濒危物种进出口管理机构应当将核发允许进出口证明书的有关资料和濒危野生动植物及其产品年度进出口情况，及时抄送国务院野生动植物主管部门及其他有关主管部门。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进出口批准文件由国务院野生动植物主管部门组织统一印制；允许进出口证明书及申请表由国家濒危物种进出口管理机构组织统一印制。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w:t>
      </w:r>
      <w:bookmarkStart w:id="0" w:name="_GoBack"/>
      <w:bookmarkEnd w:id="0"/>
      <w:r>
        <w:rPr>
          <w:rFonts w:hint="eastAsia" w:ascii="方正黑体_GBK" w:hAnsi="方正黑体_GBK" w:eastAsia="方正黑体_GBK" w:cs="方正黑体_GBK"/>
          <w:sz w:val="32"/>
          <w:szCs w:val="32"/>
        </w:rPr>
        <w:t>二十四条　</w:t>
      </w:r>
      <w:r>
        <w:rPr>
          <w:rFonts w:hint="eastAsia" w:ascii="仿宋_GB2312" w:hAnsi="仿宋_GB2312" w:eastAsia="仿宋_GB2312" w:cs="仿宋_GB2312"/>
          <w:sz w:val="32"/>
          <w:szCs w:val="32"/>
        </w:rPr>
        <w:t>野生动植物主管部门、国家濒危物种进出口管理机构的工作人员，利用职务上的便利收取他人财物或者谋取其他利益，不依照本条例的规定批准进出口、核发允许进出口证明书，情节严重，构成犯罪的，依法追究刑事责任；尚不构成犯罪的，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国家濒危物种进出口科学机构的工作人员，利用职务上的便利收取他人财物或者谋取其他利益，出具虚假意见，情节严重，构成犯罪的，依法追究刑事责任；尚不构成犯罪的，依法给予处分。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非法进口、出口或者以其他方式走私濒危野生动植物及其产品的，由海关依照海关法的有关规定予以处罚；情节严重，构成犯罪的，依法追究刑事责任。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罚没的实物移交野生动植物主管部门依法处理；罚没的实物依法需要实施检疫的，经检疫合格后，予以处理。罚没的实物需要返还原出口国(地区)的，应当由野生动植物主管部门移交国家濒危物种进出口管理机构依照公约规定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伪造、倒卖或者转让进出口批准文件或者允许进出口证明书的，由野生动植物主管部门或者工商行政管理部门按照职责分工依法予以处罚；情节严重，构成犯罪的，依法追究刑事责任。</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本条例自2006年9月1日起施行。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72</Words>
  <Characters>88</Characters>
  <Lines>69</Lines>
  <Paragraphs>19</Paragraphs>
  <TotalTime>0</TotalTime>
  <ScaleCrop>false</ScaleCrop>
  <LinksUpToDate>false</LinksUpToDate>
  <CharactersWithSpaces>90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2022-06-03T09:36:29Z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