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饲料和饲料添加剂管理条例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z w:val="32"/>
          <w:szCs w:val="32"/>
        </w:rPr>
        <w:t>(1999年5月18日国务院第17次常务会议通过　1999年5月29日中华人民共和国国务院令第266号发布　自发布之日起施行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为了加强对饲料、饲料添加剂的管理，提高饲料、饲料添加剂的</w:t>
      </w:r>
      <w:r>
        <w:rPr>
          <w:rFonts w:hint="eastAsia" w:hAnsi="宋体" w:eastAsia="仿宋_GB2312" w:cs="宋体"/>
          <w:sz w:val="32"/>
          <w:szCs w:val="32"/>
        </w:rPr>
        <w:t>质量，促进饲料工业和养殖业的发展，维护人民身体健康，制定本条例。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本条例所称饲料</w:t>
      </w:r>
      <w:r>
        <w:rPr>
          <w:rFonts w:hint="eastAsia" w:ascii="仿宋_GB2312" w:hAnsi="仿宋_GB2312" w:eastAsia="仿宋_GB2312" w:cs="仿宋_GB2312"/>
          <w:sz w:val="32"/>
          <w:szCs w:val="32"/>
        </w:rPr>
        <w:t>，是指经工业化加工、制作的供动物食用的饲料，包括单一饲料、添加剂预混合饲料、浓缩饲料、配合饲料和精料补充料。</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本条例所称饲料添加剂，是指在饲料加工、制作、使用过程中添加的少量或者微量物质，包括营养性饲料添加剂和一般</w:t>
      </w:r>
      <w:r>
        <w:rPr>
          <w:rFonts w:hAnsi="宋体" w:eastAsia="仿宋_GB2312" w:cs="宋体"/>
          <w:sz w:val="32"/>
          <w:szCs w:val="32"/>
        </w:rPr>
        <w:t>饲料添加剂。饲料添加剂的品种目录由国务院农业行政主管部门制定并公布。</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国务院农业行政主管部门负责全国饲料、饲料添加剂的管理工作。</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县级以上地方人民政府负责饲料、饲料添加剂管理的部门</w:t>
      </w:r>
      <w:r>
        <w:rPr>
          <w:rFonts w:hint="eastAsia" w:ascii="仿宋_GB2312" w:hAnsi="仿宋_GB2312" w:eastAsia="仿宋_GB2312" w:cs="仿宋_GB2312"/>
          <w:sz w:val="32"/>
          <w:szCs w:val="32"/>
        </w:rPr>
        <w:t>(以下简称饲料管理部门)，负责本行政</w:t>
      </w:r>
      <w:r>
        <w:rPr>
          <w:rFonts w:hint="eastAsia" w:hAnsi="宋体" w:eastAsia="仿宋_GB2312" w:cs="宋体"/>
          <w:sz w:val="32"/>
          <w:szCs w:val="32"/>
        </w:rPr>
        <w:t>区域内的饲料、饲料添加剂的管理工作。</w:t>
      </w:r>
    </w:p>
    <w:p>
      <w:pPr>
        <w:pStyle w:val="3"/>
        <w:bidi w:val="0"/>
        <w:rPr>
          <w:szCs w:val="32"/>
        </w:rPr>
      </w:pPr>
      <w:r>
        <w:t>第二章　审定与进口管理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国家鼓励研究</w:t>
      </w:r>
      <w:r>
        <w:rPr>
          <w:rFonts w:hint="eastAsia" w:ascii="仿宋_GB2312" w:hAnsi="仿宋_GB2312" w:eastAsia="仿宋_GB2312" w:cs="仿宋_GB2312"/>
          <w:sz w:val="32"/>
          <w:szCs w:val="32"/>
        </w:rPr>
        <w:t>、创制新饲料、新饲料添加剂。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研制的饲料、饲料添加剂，在投入生产前，研制者、生产者(以下简称申请人)必须向国务院农业行政主管部门提出新产品审定申请，经国务院农业行政主管部门指定的机构检测和饲喂试验后，由全国饲料评审委员会根据检测和饲喂试验结果，对该新产品的安全性、有效性及其对环境的影响进行评审；评审合格的，由国务院农业行政主管部门发给新饲料、新饲料添加剂证书，并予以公布。</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全国饲料评审委员会由养殖、饲料加工、动物营养、毒理、药理、代谢、卫生、化工合成、生物技术、质量标准和环境保护等方面的专家组成。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申请人提出饲料、饲料添加剂新产品审定申请时，除应当提供新产</w:t>
      </w:r>
      <w:r>
        <w:rPr>
          <w:rFonts w:hint="eastAsia" w:ascii="仿宋_GB2312" w:hAnsi="仿宋_GB2312" w:eastAsia="仿宋_GB2312" w:cs="仿宋_GB2312"/>
          <w:sz w:val="32"/>
          <w:szCs w:val="32"/>
        </w:rPr>
        <w:t>品的样品外，还应当提供下列资料：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(一)该新产品的名称、主要成分和理化性质；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(二)该新产品的研制方法、生产工艺、质量标准和检测方法；</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(三)该新产品的饲喂效果、残留消解动态和毒理</w:t>
      </w:r>
      <w:r>
        <w:rPr>
          <w:rFonts w:hAnsi="宋体" w:eastAsia="仿宋_GB2312" w:cs="宋体"/>
          <w:sz w:val="32"/>
          <w:szCs w:val="32"/>
        </w:rPr>
        <w:t>；</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(四)环境影响报告和污染防治措施。</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国务院农业行政主管部门公布的新饲料、新饲料添加剂的产品质量标准，为行业标准；需要制定国家标准的，依照标准化法的有关规定办理。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首次进口饲料、饲料添加剂的，应当向国务院农业行政主管部门申请登</w:t>
      </w:r>
      <w:r>
        <w:rPr>
          <w:rFonts w:hint="eastAsia" w:ascii="仿宋_GB2312" w:hAnsi="仿宋_GB2312" w:eastAsia="仿宋_GB2312" w:cs="仿宋_GB2312"/>
          <w:sz w:val="32"/>
          <w:szCs w:val="32"/>
        </w:rPr>
        <w:t>记，并提供该饲料、饲料添加剂的样品和下列资料：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(一)商标、标签和推广应用情况；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(二)生产国批准生产、销售的证明和生产国以外的其他国家的登记资料；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(三)本条例第五条规定的资料。</w:t>
      </w:r>
    </w:p>
    <w:p>
      <w:pPr>
        <w:pStyle w:val="11"/>
        <w:ind w:firstLine="640" w:firstLineChars="200"/>
        <w:rPr>
          <w:rFonts w:hint="eastAsia" w:hAnsi="宋体" w:eastAsia="仿宋_GB2312" w:cs="宋体"/>
          <w:sz w:val="32"/>
          <w:szCs w:val="32"/>
        </w:rPr>
      </w:pPr>
      <w:r>
        <w:rPr>
          <w:rFonts w:hAnsi="宋体" w:eastAsia="仿宋_GB2312" w:cs="宋体"/>
          <w:sz w:val="32"/>
          <w:szCs w:val="32"/>
        </w:rPr>
        <w:t>前款饲料、饲料添加剂经审查确</w:t>
      </w:r>
      <w:r>
        <w:rPr>
          <w:rFonts w:hint="eastAsia" w:hAnsi="宋体" w:eastAsia="仿宋_GB2312" w:cs="宋体"/>
          <w:sz w:val="32"/>
          <w:szCs w:val="32"/>
        </w:rPr>
        <w:t>认安全、有效、不污染环境的，由国务院农业行政主管部门颁发产品登记证。</w:t>
      </w:r>
    </w:p>
    <w:p>
      <w:pPr>
        <w:pStyle w:val="3"/>
        <w:bidi w:val="0"/>
        <w:rPr>
          <w:szCs w:val="32"/>
        </w:rPr>
      </w:pPr>
      <w:r>
        <w:t>第三章　生产、经营管理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设立饲料</w:t>
      </w:r>
      <w:r>
        <w:rPr>
          <w:rFonts w:hint="eastAsia" w:ascii="仿宋_GB2312" w:hAnsi="仿宋_GB2312" w:eastAsia="仿宋_GB2312" w:cs="仿宋_GB2312"/>
          <w:sz w:val="32"/>
          <w:szCs w:val="32"/>
        </w:rPr>
        <w:t>、饲料添加剂生产企业，除应当符合有关法律、行政法规规定的企业设立条件外，还应当具备下列条件：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(一)有与生产饲料、饲料添加剂相适应的厂房、设备、工艺及仓储设施；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(二)有与生产饲料、饲料添加剂相适应的专职技术人员；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(三)有必要的产品质量检验机构、检验人员和检验设施；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(四)生产环境符合国家规定的安全、卫生要求；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(五)污染防治措施符合国家环境保护要求。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经国务院农业行政主管部门或者省、自治区、直辖市人民政府饲料管理部门按照权限审查，符合前款规定条件的，方可办理企业登记手续。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生产饲料添加</w:t>
      </w:r>
      <w:r>
        <w:rPr>
          <w:rFonts w:hint="eastAsia" w:ascii="仿宋_GB2312" w:hAnsi="仿宋_GB2312" w:eastAsia="仿宋_GB2312" w:cs="仿宋_GB2312"/>
          <w:sz w:val="32"/>
          <w:szCs w:val="32"/>
        </w:rPr>
        <w:t>剂、添加剂预混合饲料的企业，经省、自治区、直辖市人民政府饲料管理部门审核后，由国务院农业行政主管部门颁发生产许可证。</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前款企业取得生产许可证后，由省、自治区、直辖市人民政府饲料管理部门核发饲料添加剂、添加剂预混合饲料产品</w:t>
      </w:r>
      <w:r>
        <w:rPr>
          <w:rFonts w:hAnsi="宋体" w:eastAsia="仿宋_GB2312" w:cs="宋体"/>
          <w:sz w:val="32"/>
          <w:szCs w:val="32"/>
        </w:rPr>
        <w:t>批准文号。</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生产饲料、饲料添</w:t>
      </w:r>
      <w:r>
        <w:rPr>
          <w:rFonts w:hint="eastAsia" w:ascii="仿宋_GB2312" w:hAnsi="仿宋_GB2312" w:eastAsia="仿宋_GB2312" w:cs="仿宋_GB2312"/>
          <w:sz w:val="32"/>
          <w:szCs w:val="32"/>
        </w:rPr>
        <w:t>加剂的企业，应当按照产品质量标准组织生产，并实行生产记录和产品留样观察制</w:t>
      </w:r>
      <w:r>
        <w:rPr>
          <w:rFonts w:hint="eastAsia" w:hAnsi="宋体" w:eastAsia="仿宋_GB2312" w:cs="宋体"/>
          <w:sz w:val="32"/>
          <w:szCs w:val="32"/>
        </w:rPr>
        <w:t>度。</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企业生产饲料、饲料添加剂，不得直接添加兽药和其他禁用药品；允许添加的兽药，必须制成药物饲料添加剂后，方可添加；生产药物饲料添加剂，不得添加激素类药品。</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企业生产饲料、饲料添加剂，应当进行产品质量检验。检验合格的，应当附具产品质量检验合格证；无产品质量合格证的，不得销售。</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饲料、饲料添加剂的包装，应当符合国家有关安全、卫生的规定</w:t>
      </w:r>
      <w:r>
        <w:rPr>
          <w:rFonts w:hint="eastAsia" w:hAnsi="宋体" w:eastAsia="仿宋_GB2312" w:cs="宋体"/>
          <w:sz w:val="32"/>
          <w:szCs w:val="32"/>
        </w:rPr>
        <w:t>。</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易燃或者其他有特殊要求的饲料、饲料添加剂的包装应当有警示标志或者说明，并注明储运注意事项。</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饲料、饲料添加剂的包装物不得重复使用；但是，生产方和使用方另有约定的除外。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饲料、饲料添加剂的包装物上应当附具标签。标签应当以中文或者</w:t>
      </w:r>
      <w:r>
        <w:rPr>
          <w:rFonts w:hint="eastAsia" w:ascii="仿宋_GB2312" w:hAnsi="仿宋_GB2312" w:eastAsia="仿宋_GB2312" w:cs="仿宋_GB2312"/>
          <w:sz w:val="32"/>
          <w:szCs w:val="32"/>
        </w:rPr>
        <w:t>适用符号标明产品名称、原料组成、产品成分分析保证值、净重、生产日期、保质期、厂名、厂址和产品标准代号。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饲料添加剂的标签，还应当标明使用方法和注意事项。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加入药物饲料添加剂的饲料的标签，还应当标明“加入药物饲料添加剂”字样，并标明其化学名称、含量、使用方法及注意事项。</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饲料添加剂、添加剂预混合饲料的标签，还应当注明产品批准文号和生产许可证号。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经营饲料</w:t>
      </w:r>
      <w:r>
        <w:rPr>
          <w:rFonts w:hint="eastAsia" w:ascii="仿宋_GB2312" w:hAnsi="仿宋_GB2312" w:eastAsia="仿宋_GB2312" w:cs="仿宋_GB2312"/>
          <w:sz w:val="32"/>
          <w:szCs w:val="32"/>
        </w:rPr>
        <w:t>、饲料添加剂的企业，应当具备下列条件：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(一)有与经营饲料、饲料添加剂相适应的仓储设施；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(二)有具备饲料、饲料添加剂使用、贮存、分装等知识的技</w:t>
      </w:r>
      <w:r>
        <w:rPr>
          <w:rFonts w:hAnsi="宋体" w:eastAsia="仿宋_GB2312" w:cs="宋体"/>
          <w:sz w:val="32"/>
          <w:szCs w:val="32"/>
        </w:rPr>
        <w:t>术</w:t>
      </w:r>
      <w:r>
        <w:rPr>
          <w:rFonts w:hint="eastAsia" w:ascii="仿宋_GB2312" w:hAnsi="仿宋_GB2312" w:eastAsia="仿宋_GB2312" w:cs="仿宋_GB2312"/>
          <w:sz w:val="32"/>
          <w:szCs w:val="32"/>
        </w:rPr>
        <w:t>人员；</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(三)有必要的产品质量管理制度。</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经营饲料、饲料添加剂的企业，进货时必须核对产品标签、产品质量合格证。</w:t>
      </w:r>
    </w:p>
    <w:p>
      <w:pPr>
        <w:pStyle w:val="11"/>
        <w:ind w:firstLine="640" w:firstLineChars="200"/>
        <w:rPr>
          <w:rFonts w:hint="eastAsia" w:hAnsi="宋体" w:eastAsia="仿宋_GB2312" w:cs="宋体"/>
          <w:sz w:val="32"/>
          <w:szCs w:val="32"/>
        </w:rPr>
      </w:pPr>
      <w:r>
        <w:rPr>
          <w:rFonts w:hAnsi="宋体" w:eastAsia="仿宋_GB2312" w:cs="宋体"/>
          <w:sz w:val="32"/>
          <w:szCs w:val="32"/>
        </w:rPr>
        <w:t>禁止经营无产品质量标准、无产品质量合格证</w:t>
      </w:r>
      <w:r>
        <w:rPr>
          <w:rFonts w:hint="eastAsia" w:hAnsi="宋体" w:eastAsia="仿宋_GB2312" w:cs="宋体"/>
          <w:sz w:val="32"/>
          <w:szCs w:val="32"/>
        </w:rPr>
        <w:t>、无生产许可证和产品批准文号的饲料、饲料添加剂。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禁止生产、</w:t>
      </w:r>
      <w:r>
        <w:rPr>
          <w:rFonts w:hint="eastAsia" w:ascii="仿宋_GB2312" w:hAnsi="仿宋_GB2312" w:eastAsia="仿宋_GB2312" w:cs="仿宋_GB2312"/>
          <w:sz w:val="32"/>
          <w:szCs w:val="32"/>
        </w:rPr>
        <w:t>经营停用、禁用或者淘汰的饲料、饲料添加剂以及未经审定公布的饲料、饲料添加剂。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禁止经营未经国务院农业行政主管部门登记的进口饲料、进口饲料添加剂。</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饲料、饲料添加剂在使用过程中，证实对饲养动物、人体健康和环境有害的，由国务院农业行政主管部门决定限用、停用或者禁用，并予以公布。</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禁止对饲料、饲料添加剂作预防或者治疗</w:t>
      </w:r>
      <w:r>
        <w:rPr>
          <w:rFonts w:hint="eastAsia" w:hAnsi="宋体" w:eastAsia="仿宋_GB2312" w:cs="宋体"/>
          <w:sz w:val="32"/>
          <w:szCs w:val="32"/>
        </w:rPr>
        <w:t>动物疾病的说明或者宣传；但是，饲料中加入药物饲料添加剂的，可以对所加入的药物饲料添加剂的作用加以说明。</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从事饲料、饲料添加剂质量检验的机构，经国务院产品质量监督管理部门或者农业行政主管部门考核合格，或者经省、自治区、直辖市人民政府产品质量监督管理部门或者饲料管理部门考核合格，方可承担饲料、饲料添加剂的产品质量检验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国务院农业行政主管部门根据国务院产品质量监督管理部门制定的全国产品质量监督抽查工作规划，可以进</w:t>
      </w:r>
      <w:r>
        <w:rPr>
          <w:rFonts w:hint="eastAsia" w:hAnsi="宋体" w:eastAsia="仿宋_GB2312" w:cs="宋体"/>
          <w:sz w:val="32"/>
          <w:szCs w:val="32"/>
        </w:rPr>
        <w:t>行饲料、饲料添加剂质量监督抽</w:t>
      </w:r>
      <w:r>
        <w:rPr>
          <w:rFonts w:hint="eastAsia" w:ascii="仿宋_GB2312" w:hAnsi="仿宋_GB2312" w:eastAsia="仿宋_GB2312" w:cs="仿宋_GB2312"/>
          <w:sz w:val="32"/>
          <w:szCs w:val="32"/>
        </w:rPr>
        <w:t>查；但是，不得重复抽查。</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县级以上地方人民政府饲料管理部门根据饲料、饲料添加剂质量监督抽查工作规划，可以组织对饲料、饲料添加剂进</w:t>
      </w:r>
      <w:r>
        <w:rPr>
          <w:rFonts w:hint="eastAsia" w:hAnsi="宋体" w:eastAsia="仿宋_GB2312" w:cs="宋体"/>
          <w:sz w:val="32"/>
          <w:szCs w:val="32"/>
        </w:rPr>
        <w:t>行监督抽查，并会同同级产品质量监督管理部门公布抽查结果。</w:t>
      </w:r>
    </w:p>
    <w:p>
      <w:pPr>
        <w:pStyle w:val="3"/>
        <w:bidi w:val="0"/>
        <w:rPr>
          <w:szCs w:val="32"/>
        </w:rPr>
      </w:pPr>
      <w:r>
        <w:t>第四章　罚　　则</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违反本条例规定，未取得生产许可证，生产饲料添加剂、添加剂预混合饲料的，</w:t>
      </w:r>
      <w:r>
        <w:rPr>
          <w:rFonts w:hint="eastAsia" w:ascii="仿宋_GB2312" w:hAnsi="仿宋_GB2312" w:eastAsia="仿宋_GB2312" w:cs="仿宋_GB2312"/>
          <w:sz w:val="32"/>
          <w:szCs w:val="32"/>
        </w:rPr>
        <w:t>由县级以上地方人民政府饲料管理部门责令停止生产，没收违法生产的产品和违法所得，并处违法所得1倍以上5倍以下的罚款；对已取得生产许可证，但未</w:t>
      </w:r>
      <w:r>
        <w:rPr>
          <w:rFonts w:hAnsi="宋体" w:eastAsia="仿宋_GB2312" w:cs="宋体"/>
          <w:sz w:val="32"/>
          <w:szCs w:val="32"/>
        </w:rPr>
        <w:t>取得产品批准</w:t>
      </w:r>
      <w:r>
        <w:rPr>
          <w:rFonts w:hint="eastAsia" w:hAnsi="宋体" w:eastAsia="仿宋_GB2312" w:cs="宋体"/>
          <w:sz w:val="32"/>
          <w:szCs w:val="32"/>
        </w:rPr>
        <w:t>文号的，责令停止生产，并限期补办产品批准文号。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违反本条例规定，经营未附具产品质量检验合格证和产品标签的饲料、饲料添加</w:t>
      </w:r>
      <w:r>
        <w:rPr>
          <w:rFonts w:hint="eastAsia" w:ascii="仿宋_GB2312" w:hAnsi="仿宋_GB2312" w:eastAsia="仿宋_GB2312" w:cs="仿宋_GB2312"/>
          <w:sz w:val="32"/>
          <w:szCs w:val="32"/>
        </w:rPr>
        <w:t>剂的，由县级以上地方人民政府饲料管理部门责令停止经营，没收违法经营的产品和违法所得，可以并处违法所得1倍以下的罚款。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饲料、饲料添加剂</w:t>
      </w:r>
      <w:r>
        <w:rPr>
          <w:rFonts w:hint="eastAsia" w:ascii="仿宋_GB2312" w:hAnsi="仿宋_GB2312" w:eastAsia="仿宋_GB2312" w:cs="仿宋_GB2312"/>
          <w:sz w:val="32"/>
          <w:szCs w:val="32"/>
        </w:rPr>
        <w:t>的包装不符合本条例第十三条的规定，或者附具的标签不符合本条例第十四条的规定的，</w:t>
      </w:r>
      <w:r>
        <w:rPr>
          <w:rFonts w:hAnsi="宋体" w:eastAsia="仿宋_GB2312" w:cs="宋体"/>
          <w:sz w:val="32"/>
          <w:szCs w:val="32"/>
        </w:rPr>
        <w:t>由县级以上地方人民政府饲料管</w:t>
      </w:r>
      <w:r>
        <w:rPr>
          <w:rFonts w:hint="eastAsia" w:ascii="仿宋_GB2312" w:hAnsi="仿宋_GB2312" w:eastAsia="仿宋_GB2312" w:cs="仿宋_GB2312"/>
          <w:sz w:val="32"/>
          <w:szCs w:val="32"/>
        </w:rPr>
        <w:t>理部门责令限期改正；逾期不改正的，责令停止销售，可以处违法所得1倍以下的罚款</w:t>
      </w:r>
      <w:r>
        <w:rPr>
          <w:rFonts w:hAnsi="宋体" w:eastAsia="仿宋_GB2312" w:cs="宋体"/>
          <w:sz w:val="32"/>
          <w:szCs w:val="32"/>
        </w:rPr>
        <w:t>。</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不具备本条例第十五条规定的条件，经营饲料、饲料添加剂的，由县级以</w:t>
      </w:r>
      <w:r>
        <w:rPr>
          <w:rFonts w:hint="eastAsia" w:ascii="仿宋_GB2312" w:hAnsi="仿宋_GB2312" w:eastAsia="仿宋_GB2312" w:cs="仿宋_GB2312"/>
          <w:sz w:val="32"/>
          <w:szCs w:val="32"/>
        </w:rPr>
        <w:t>上地方人民政府饲料管理部门责令限期改正；逾期不改正的，责令停止经营，没收违法所得，可以并处违法所得1倍以上3倍以下的罚款。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违反本条例规定，生产、经营已经停用、禁用或者淘汰以及未经审定公布的饲料</w:t>
      </w:r>
      <w:r>
        <w:rPr>
          <w:rFonts w:hint="eastAsia" w:ascii="仿宋_GB2312" w:hAnsi="仿宋_GB2312" w:eastAsia="仿宋_GB2312" w:cs="仿宋_GB2312"/>
          <w:sz w:val="32"/>
          <w:szCs w:val="32"/>
        </w:rPr>
        <w:t>、饲料添加剂的，由县级以上地方人民政府饲料管理部门责令停止生产、经营，没收违法生产、经营的产品和违法所得，并处违法所得1倍以上5倍以下的罚款。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违反本条例</w:t>
      </w:r>
      <w:r>
        <w:rPr>
          <w:rFonts w:hint="eastAsia" w:ascii="仿宋_GB2312" w:hAnsi="仿宋_GB2312" w:eastAsia="仿宋_GB2312" w:cs="仿宋_GB2312"/>
          <w:sz w:val="32"/>
          <w:szCs w:val="32"/>
        </w:rPr>
        <w:t>规定，有下列行为之一的，由县级以上地方人民政府饲料管理部门责令停止生产、经营，没收违法生产、经营的产品和违法所得，并处违法所得1倍以上5倍以下的罚款；情节严重的，并由国务院农业行政主管部门吊销生产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(一)在生产、经营过程中，以非饲料、非饲料添加剂冒充饲料、饲料添加剂或者以此种饲料、饲料添加剂冒充他种饲料、饲料添加剂的；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(二)生产、经营的饲料、饲料添加剂所含成分的种类、名称与产品标签上注明的成分的种类、名称不符的；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(三)生产、经营的饲料、饲料添加剂不符合饲料、饲料添加剂产品质量标准的；</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(四)经营的饲料、饲料添加剂失效、霉变或者超过保质期的</w:t>
      </w:r>
      <w:r>
        <w:rPr>
          <w:rFonts w:hint="eastAsia" w:hAnsi="宋体" w:eastAsia="仿宋_GB2312" w:cs="宋体"/>
          <w:sz w:val="32"/>
          <w:szCs w:val="32"/>
        </w:rPr>
        <w:t>。</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经营未经</w:t>
      </w:r>
      <w:r>
        <w:rPr>
          <w:rFonts w:hint="eastAsia" w:ascii="仿宋_GB2312" w:hAnsi="仿宋_GB2312" w:eastAsia="仿宋_GB2312" w:cs="仿宋_GB2312"/>
          <w:sz w:val="32"/>
          <w:szCs w:val="32"/>
        </w:rPr>
        <w:t>国务院农业行政主管部门登记的进口饲料、进口饲料添加剂的，由县级以上地方人民政府饲料管理部门责令立即停止经营，没收未售出的产品和违法所得，并处违法所得1倍以上5倍以下的罚款。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假冒、伪造或</w:t>
      </w:r>
      <w:r>
        <w:rPr>
          <w:rFonts w:hint="eastAsia" w:ascii="仿宋_GB2312" w:hAnsi="仿宋_GB2312" w:eastAsia="仿宋_GB2312" w:cs="仿宋_GB2312"/>
          <w:sz w:val="32"/>
          <w:szCs w:val="32"/>
        </w:rPr>
        <w:t>者买卖饲料添加剂、添加剂预混合饲料生产许可证、产品批准文号或者产品登记证的，由国务院农业行政主管部门或者省、自治区、直辖市人民政府饲料管理部门按照职责权限收缴或者吊销生产许可证、产品批准文号或者产品登记证，没收违法所得，并处违法所得1倍以上5倍以下的罚款；构成犯罪的，依法追究刑事责任。</w:t>
      </w:r>
    </w:p>
    <w:p>
      <w:pPr>
        <w:pStyle w:val="3"/>
        <w:bidi w:val="0"/>
        <w:rPr>
          <w:szCs w:val="32"/>
        </w:rPr>
      </w:pPr>
      <w:r>
        <w:t>第五章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本条</w:t>
      </w:r>
      <w:r>
        <w:rPr>
          <w:rFonts w:hint="eastAsia" w:ascii="仿宋_GB2312" w:hAnsi="仿宋_GB2312" w:eastAsia="仿宋_GB2312" w:cs="仿宋_GB2312"/>
          <w:sz w:val="32"/>
          <w:szCs w:val="32"/>
        </w:rPr>
        <w:t>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(一)营养性饲料添加剂，是指用于补充饲料营养成分的少量或者微量物质，包括饲料级氨基酸、维生素、矿物质微量元素、酶制剂、非蛋白氮等。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(二)一般饲料添加剂，是指为保证或者改善饲料品质、提高</w:t>
      </w:r>
      <w:r>
        <w:rPr>
          <w:rFonts w:hAnsi="宋体" w:eastAsia="仿宋_GB2312" w:cs="宋体"/>
          <w:sz w:val="32"/>
          <w:szCs w:val="32"/>
        </w:rPr>
        <w:t>饲</w:t>
      </w:r>
      <w:bookmarkStart w:id="0" w:name="_GoBack"/>
      <w:r>
        <w:rPr>
          <w:rFonts w:hint="eastAsia" w:ascii="仿宋_GB2312" w:hAnsi="仿宋_GB2312" w:eastAsia="仿宋_GB2312" w:cs="仿宋_GB2312"/>
          <w:sz w:val="32"/>
          <w:szCs w:val="32"/>
        </w:rPr>
        <w:t>料利用率而掺入饲料中的少量或者微量物质。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(三)药物饲料添加剂，是指为预防、治疗动物疾病而掺入载体或者稀释剂的兽药的预混物，包括抗球虫药类、驱虫剂类、抑菌促生长类等。</w:t>
      </w:r>
    </w:p>
    <w:bookmarkEnd w:id="0"/>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药物饲料添加剂的管理，依照《兽药管理条例》的规定执行。</w:t>
      </w:r>
    </w:p>
    <w:p>
      <w:pPr>
        <w:pStyle w:val="11"/>
        <w:ind w:firstLine="640" w:firstLineChars="200"/>
        <w:jc w:val="left"/>
        <w:rPr>
          <w:rFonts w:hint="eastAsia" w:hAnsi="宋体" w:cs="宋体"/>
          <w:sz w:val="32"/>
          <w:szCs w:val="32"/>
          <w:lang w:val="en-US" w:eastAsia="zh-CN"/>
        </w:rPr>
      </w:pPr>
      <w:r>
        <w:rPr>
          <w:rFonts w:hint="eastAsia" w:ascii="方正黑体_GBK" w:hAnsi="方正黑体_GBK" w:eastAsia="方正黑体_GBK" w:cs="方正黑体_GBK"/>
          <w:sz w:val="32"/>
          <w:szCs w:val="32"/>
        </w:rPr>
        <w:t>第三十二条</w:t>
      </w:r>
      <w:r>
        <w:rPr>
          <w:rFonts w:hAnsi="宋体" w:eastAsia="仿宋_GB2312" w:cs="宋体"/>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BB64A2"/>
    <w:rsid w:val="1F501AAA"/>
    <w:rsid w:val="1F5E6FA0"/>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897298"/>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3912</Words>
  <Characters>3924</Characters>
  <Lines>69</Lines>
  <Paragraphs>19</Paragraphs>
  <TotalTime>1</TotalTime>
  <ScaleCrop>false</ScaleCrop>
  <LinksUpToDate>false</LinksUpToDate>
  <CharactersWithSpaces>3969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2022-05-28T13:14:40Z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