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9CD14D" w14:textId="77777777" w:rsidR="000859AB" w:rsidRDefault="005312E4">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生猪屠宰管理条例</w:t>
      </w:r>
    </w:p>
    <w:p w14:paraId="6F166D22" w14:textId="77777777" w:rsidR="000859AB" w:rsidRDefault="000859AB">
      <w:pPr>
        <w:pStyle w:val="a5"/>
        <w:ind w:firstLineChars="200" w:firstLine="640"/>
        <w:rPr>
          <w:rFonts w:ascii="仿宋_GB2312" w:eastAsia="仿宋_GB2312" w:hAnsi="仿宋_GB2312" w:cs="仿宋_GB2312"/>
          <w:sz w:val="32"/>
          <w:szCs w:val="32"/>
        </w:rPr>
      </w:pPr>
    </w:p>
    <w:p w14:paraId="4A659C59" w14:textId="313891CD" w:rsidR="000859AB" w:rsidRDefault="005312E4">
      <w:pPr>
        <w:pStyle w:val="a5"/>
        <w:ind w:firstLineChars="200" w:firstLine="664"/>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(1997年12月19日中华人民共和国国务院令第238号</w:t>
      </w:r>
      <w:r w:rsidR="009B3515">
        <w:rPr>
          <w:rFonts w:ascii="楷体_GB2312" w:eastAsia="楷体_GB2312" w:hAnsi="楷体_GB2312" w:cs="楷体_GB2312" w:hint="eastAsia"/>
          <w:spacing w:val="6"/>
          <w:sz w:val="32"/>
          <w:szCs w:val="32"/>
        </w:rPr>
        <w:t>发</w:t>
      </w:r>
      <w:r>
        <w:rPr>
          <w:rFonts w:ascii="楷体_GB2312" w:eastAsia="楷体_GB2312" w:hAnsi="楷体_GB2312" w:cs="楷体_GB2312" w:hint="eastAsia"/>
          <w:spacing w:val="6"/>
          <w:sz w:val="32"/>
          <w:szCs w:val="32"/>
        </w:rPr>
        <w:t xml:space="preserve">布　</w:t>
      </w:r>
      <w:r>
        <w:rPr>
          <w:rFonts w:ascii="楷体_GB2312" w:eastAsia="楷体_GB2312" w:hAnsi="楷体_GB2312" w:cs="楷体_GB2312" w:hint="eastAsia"/>
          <w:sz w:val="32"/>
          <w:szCs w:val="32"/>
        </w:rPr>
        <w:t>2007年12月19日国务院第201次常务会议修订</w:t>
      </w:r>
      <w:r w:rsidR="004C3A74">
        <w:rPr>
          <w:rFonts w:ascii="楷体_GB2312" w:eastAsia="楷体_GB2312" w:hAnsi="楷体_GB2312" w:cs="楷体_GB2312" w:hint="eastAsia"/>
          <w:sz w:val="32"/>
          <w:szCs w:val="32"/>
        </w:rPr>
        <w:t>通过</w:t>
      </w:r>
      <w:r>
        <w:rPr>
          <w:rFonts w:ascii="楷体_GB2312" w:eastAsia="楷体_GB2312" w:hAnsi="楷体_GB2312" w:cs="楷体_GB2312" w:hint="eastAsia"/>
          <w:sz w:val="32"/>
          <w:szCs w:val="32"/>
        </w:rPr>
        <w:t>)</w:t>
      </w:r>
    </w:p>
    <w:p w14:paraId="372BEADC" w14:textId="77777777" w:rsidR="000859AB" w:rsidRDefault="005312E4">
      <w:pPr>
        <w:pStyle w:val="2"/>
      </w:pPr>
      <w:r>
        <w:t>第一章　总　　则</w:t>
      </w:r>
    </w:p>
    <w:p w14:paraId="2ADDBC4F" w14:textId="77777777" w:rsidR="000859AB" w:rsidRDefault="005312E4">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为了加强生猪屠宰管理，保证生猪产品质量安全，保障人民身体健康，制定本条例</w:t>
      </w:r>
      <w:r>
        <w:rPr>
          <w:rFonts w:eastAsia="仿宋_GB2312" w:hAnsi="宋体" w:cs="宋体" w:hint="eastAsia"/>
          <w:sz w:val="32"/>
          <w:szCs w:val="32"/>
        </w:rPr>
        <w:t>。</w:t>
      </w:r>
    </w:p>
    <w:p w14:paraId="178DF9FE" w14:textId="77777777" w:rsidR="000859AB" w:rsidRDefault="005312E4">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国家实行生猪定点屠宰、集中检疫制度。</w:t>
      </w:r>
    </w:p>
    <w:p w14:paraId="3CBC5034" w14:textId="77777777" w:rsidR="000859AB" w:rsidRDefault="005312E4">
      <w:pPr>
        <w:pStyle w:val="a5"/>
        <w:ind w:firstLineChars="200" w:firstLine="640"/>
        <w:jc w:val="left"/>
        <w:rPr>
          <w:rFonts w:eastAsia="仿宋_GB2312" w:hAnsi="宋体" w:cs="宋体"/>
          <w:sz w:val="32"/>
          <w:szCs w:val="32"/>
        </w:rPr>
      </w:pPr>
      <w:r>
        <w:rPr>
          <w:rFonts w:eastAsia="仿宋_GB2312" w:hAnsi="宋体" w:cs="宋体"/>
          <w:sz w:val="32"/>
          <w:szCs w:val="32"/>
        </w:rPr>
        <w:t>未经定点，任何单位和个人不得从事生猪屠宰活动。但是，农村地区个人自宰自食的除外。</w:t>
      </w:r>
    </w:p>
    <w:p w14:paraId="1F5DA6F2" w14:textId="77777777" w:rsidR="000859AB" w:rsidRDefault="005312E4">
      <w:pPr>
        <w:pStyle w:val="a5"/>
        <w:ind w:firstLineChars="200" w:firstLine="640"/>
        <w:jc w:val="left"/>
        <w:rPr>
          <w:rFonts w:eastAsia="仿宋_GB2312" w:hAnsi="宋体" w:cs="宋体"/>
          <w:sz w:val="32"/>
          <w:szCs w:val="32"/>
        </w:rPr>
      </w:pPr>
      <w:r>
        <w:rPr>
          <w:rFonts w:eastAsia="仿宋_GB2312" w:hAnsi="宋体" w:cs="宋体"/>
          <w:sz w:val="32"/>
          <w:szCs w:val="32"/>
        </w:rPr>
        <w:t>在边远和交通不便的农村地区，可以设置仅限于向本地市场供应生猪产品的小型生猪屠宰场点，具体管理办法由省、自治区、直辖市制定。</w:t>
      </w:r>
    </w:p>
    <w:p w14:paraId="66DA5366" w14:textId="77777777" w:rsidR="000859AB" w:rsidRDefault="005312E4">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国务院商务主管部门负责全国生猪屠宰的行业管理工作。县级以上地方人民政府商务主管部门负责本行政区域内生猪屠宰活动的监督管理。</w:t>
      </w:r>
    </w:p>
    <w:p w14:paraId="60BE66D0" w14:textId="77777777" w:rsidR="000859AB" w:rsidRDefault="005312E4">
      <w:pPr>
        <w:pStyle w:val="a5"/>
        <w:ind w:firstLineChars="200" w:firstLine="640"/>
        <w:jc w:val="left"/>
        <w:rPr>
          <w:rFonts w:eastAsia="仿宋_GB2312" w:hAnsi="宋体" w:cs="宋体"/>
          <w:sz w:val="32"/>
          <w:szCs w:val="32"/>
        </w:rPr>
      </w:pPr>
      <w:r>
        <w:rPr>
          <w:rFonts w:eastAsia="仿宋_GB2312" w:hAnsi="宋体" w:cs="宋体"/>
          <w:sz w:val="32"/>
          <w:szCs w:val="32"/>
        </w:rPr>
        <w:t>县级以上人民政府有关部门在各自职责范围内负责生猪屠</w:t>
      </w:r>
      <w:r>
        <w:rPr>
          <w:rFonts w:eastAsia="仿宋_GB2312" w:hAnsi="宋体" w:cs="宋体" w:hint="eastAsia"/>
          <w:sz w:val="32"/>
          <w:szCs w:val="32"/>
        </w:rPr>
        <w:t>宰活动的相关管理工作。</w:t>
      </w:r>
    </w:p>
    <w:p w14:paraId="037B35F3"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国家根据生猪定点</w:t>
      </w:r>
      <w:r>
        <w:rPr>
          <w:rFonts w:ascii="仿宋_GB2312" w:eastAsia="仿宋_GB2312" w:hAnsi="仿宋_GB2312" w:cs="仿宋_GB2312" w:hint="eastAsia"/>
          <w:sz w:val="32"/>
          <w:szCs w:val="32"/>
        </w:rPr>
        <w:t>屠宰厂(场)的规模、生产和技术</w:t>
      </w:r>
      <w:r>
        <w:rPr>
          <w:rFonts w:ascii="仿宋_GB2312" w:eastAsia="仿宋_GB2312" w:hAnsi="仿宋_GB2312" w:cs="仿宋_GB2312" w:hint="eastAsia"/>
          <w:sz w:val="32"/>
          <w:szCs w:val="32"/>
        </w:rPr>
        <w:lastRenderedPageBreak/>
        <w:t>条件以及质量安全管理状况，推行生猪定点屠宰</w:t>
      </w:r>
      <w:r>
        <w:rPr>
          <w:rFonts w:eastAsia="仿宋_GB2312" w:hAnsi="宋体" w:cs="宋体"/>
          <w:sz w:val="32"/>
          <w:szCs w:val="32"/>
        </w:rPr>
        <w:t>厂</w:t>
      </w:r>
      <w:r>
        <w:rPr>
          <w:rFonts w:ascii="仿宋_GB2312" w:eastAsia="仿宋_GB2312" w:hAnsi="仿宋_GB2312" w:cs="仿宋_GB2312" w:hint="eastAsia"/>
          <w:sz w:val="32"/>
          <w:szCs w:val="32"/>
        </w:rPr>
        <w:t>(场)分级管理制度，鼓励、引导、扶持生猪定点屠宰厂(场)改善生产和技术条件，加强质量安全管理，提高生猪产品质量安全水平。生猪定点屠宰厂(场)分级管理的具体办法由国务院商务主管部门征求国务院畜牧兽医主管部门意见后制定。</w:t>
      </w:r>
    </w:p>
    <w:p w14:paraId="28D14C79" w14:textId="77777777" w:rsidR="000859AB" w:rsidRDefault="005312E4">
      <w:pPr>
        <w:pStyle w:val="2"/>
      </w:pPr>
      <w:r>
        <w:t>第二章　生猪定点屠宰</w:t>
      </w:r>
    </w:p>
    <w:p w14:paraId="006F8358"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生猪定点</w:t>
      </w:r>
      <w:r>
        <w:rPr>
          <w:rFonts w:ascii="仿宋_GB2312" w:eastAsia="仿宋_GB2312" w:hAnsi="仿宋_GB2312" w:cs="仿宋_GB2312" w:hint="eastAsia"/>
          <w:sz w:val="32"/>
          <w:szCs w:val="32"/>
        </w:rPr>
        <w:t>屠宰厂(场)的设置规划(以下简称设置规划)，由省、自治区、直辖市人民政府商务主管部门会同畜牧兽医主管部门、环境保护部门以及其他有关部门，按照合理布局、适当集中、有利流通、方便群众的原则，结合本地实际情况制订，报本级人民政府批准后实施。</w:t>
      </w:r>
    </w:p>
    <w:p w14:paraId="510E8216"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由设区的市级人民政府根据设置规划，组织商务主管部门、畜牧兽医主管部门、环境保护部门以及其他有关部门，依照本条例规定的条件进行审查，经征求省、自治区、直辖市人民政府商务主管部门的意见确定，并颁发生猪定点屠宰证书和生猪定点屠宰标志牌。</w:t>
      </w:r>
    </w:p>
    <w:p w14:paraId="34A16BE6"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设区的市级人民政府应当将其确定的生猪定点屠宰厂(场)</w:t>
      </w:r>
      <w:r>
        <w:rPr>
          <w:rFonts w:eastAsia="仿宋_GB2312" w:hAnsi="宋体" w:cs="宋体" w:hint="eastAsia"/>
          <w:sz w:val="32"/>
          <w:szCs w:val="32"/>
        </w:rPr>
        <w:t>名单及时向</w:t>
      </w:r>
      <w:r>
        <w:rPr>
          <w:rFonts w:ascii="仿宋_GB2312" w:eastAsia="仿宋_GB2312" w:hAnsi="仿宋_GB2312" w:cs="仿宋_GB2312" w:hint="eastAsia"/>
          <w:sz w:val="32"/>
          <w:szCs w:val="32"/>
        </w:rPr>
        <w:t>社会公布，并报省、自治区、直辖市人民政府备案。</w:t>
      </w:r>
    </w:p>
    <w:p w14:paraId="2FB516B2"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生猪定点屠宰厂(场)应当持生猪定点屠宰证书向工商行政</w:t>
      </w:r>
      <w:r>
        <w:rPr>
          <w:rFonts w:ascii="仿宋_GB2312" w:eastAsia="仿宋_GB2312" w:hAnsi="仿宋_GB2312" w:cs="仿宋_GB2312" w:hint="eastAsia"/>
          <w:sz w:val="32"/>
          <w:szCs w:val="32"/>
        </w:rPr>
        <w:lastRenderedPageBreak/>
        <w:t>管理部门办理登记手续。</w:t>
      </w:r>
    </w:p>
    <w:p w14:paraId="513470B9"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宰厂(场)应当将生猪定点屠宰标志牌悬挂于厂(场)区的显著位置。</w:t>
      </w:r>
    </w:p>
    <w:p w14:paraId="63D53CAD" w14:textId="77777777" w:rsidR="000859AB" w:rsidRDefault="005312E4">
      <w:pPr>
        <w:pStyle w:val="a5"/>
        <w:ind w:firstLineChars="200" w:firstLine="640"/>
        <w:jc w:val="left"/>
        <w:rPr>
          <w:rFonts w:eastAsia="仿宋_GB2312" w:hAnsi="宋体" w:cs="宋体"/>
          <w:sz w:val="32"/>
          <w:szCs w:val="32"/>
        </w:rPr>
      </w:pPr>
      <w:r>
        <w:rPr>
          <w:rFonts w:ascii="仿宋_GB2312" w:eastAsia="仿宋_GB2312" w:hAnsi="仿宋_GB2312" w:cs="仿宋_GB2312" w:hint="eastAsia"/>
          <w:sz w:val="32"/>
          <w:szCs w:val="32"/>
        </w:rPr>
        <w:t>生猪定点屠宰证书和生猪定点屠宰标志牌不得</w:t>
      </w:r>
      <w:r>
        <w:rPr>
          <w:rFonts w:eastAsia="仿宋_GB2312" w:hAnsi="宋体" w:cs="宋体"/>
          <w:sz w:val="32"/>
          <w:szCs w:val="32"/>
        </w:rPr>
        <w:t>出借、转让。任何单位和个人不得冒用或者使用伪造的生猪定点屠宰证书和生猪定点屠宰标志牌。</w:t>
      </w:r>
    </w:p>
    <w:p w14:paraId="0685A007"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宰厂(场)应当具备下列条件：</w:t>
      </w:r>
    </w:p>
    <w:p w14:paraId="4F58E497"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(一)有与屠宰规模相适应、水质符合国家规定标准的水源条件；</w:t>
      </w:r>
    </w:p>
    <w:p w14:paraId="2046499A"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(二)有符合国家规定要求的待宰间、屠宰间、急宰间以及生猪屠宰设备和运载工具；</w:t>
      </w:r>
    </w:p>
    <w:p w14:paraId="43825D21"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(三)有依法取得健康证明的屠宰技术人员；</w:t>
      </w:r>
    </w:p>
    <w:p w14:paraId="7B3BA010"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(四)有经考核合格的肉品品质检验人员；</w:t>
      </w:r>
    </w:p>
    <w:p w14:paraId="3978874A"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(五)有符合国家规定要求的检验设备、消毒设施以及符合环境保护要求的污染防治设施；</w:t>
      </w:r>
    </w:p>
    <w:p w14:paraId="5FEAF6ED"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(六)有病害生猪及生猪产品无害化处理设施；</w:t>
      </w:r>
    </w:p>
    <w:p w14:paraId="540FC228"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(七)依法取得动物防疫条件合格证。</w:t>
      </w:r>
    </w:p>
    <w:p w14:paraId="7B984D1F" w14:textId="77777777" w:rsidR="000859AB" w:rsidRDefault="005312E4">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生猪屠宰的检疫及其监督，依照动物防疫法和国务院的有关规定执行。</w:t>
      </w:r>
    </w:p>
    <w:p w14:paraId="1CD3A13D" w14:textId="77777777" w:rsidR="000859AB" w:rsidRDefault="005312E4">
      <w:pPr>
        <w:pStyle w:val="a5"/>
        <w:ind w:firstLineChars="200" w:firstLine="640"/>
        <w:jc w:val="left"/>
        <w:rPr>
          <w:rFonts w:eastAsia="仿宋_GB2312" w:hAnsi="宋体" w:cs="宋体"/>
          <w:sz w:val="32"/>
          <w:szCs w:val="32"/>
        </w:rPr>
      </w:pPr>
      <w:r>
        <w:rPr>
          <w:rFonts w:eastAsia="仿宋_GB2312" w:hAnsi="宋体" w:cs="宋体"/>
          <w:sz w:val="32"/>
          <w:szCs w:val="32"/>
        </w:rPr>
        <w:t>生猪屠宰的卫生检验及其监督，依照食品卫生法</w:t>
      </w:r>
      <w:r>
        <w:rPr>
          <w:rFonts w:eastAsia="仿宋_GB2312" w:hAnsi="宋体" w:cs="宋体" w:hint="eastAsia"/>
          <w:sz w:val="32"/>
          <w:szCs w:val="32"/>
        </w:rPr>
        <w:t>的规定执</w:t>
      </w:r>
      <w:r>
        <w:rPr>
          <w:rFonts w:eastAsia="仿宋_GB2312" w:hAnsi="宋体" w:cs="宋体" w:hint="eastAsia"/>
          <w:sz w:val="32"/>
          <w:szCs w:val="32"/>
        </w:rPr>
        <w:lastRenderedPageBreak/>
        <w:t>行。</w:t>
      </w:r>
    </w:p>
    <w:p w14:paraId="7DDD681D"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宰厂(场)屠宰的生猪，应当依法经动物卫生监督机构检疫合格，并附有检疫证明。</w:t>
      </w:r>
    </w:p>
    <w:p w14:paraId="31F02143"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宰厂(场)屠宰生猪，应当符合国家规定的操作规程和技术要求。</w:t>
      </w:r>
    </w:p>
    <w:p w14:paraId="6438E393"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生猪定点屠宰</w:t>
      </w:r>
      <w:r>
        <w:rPr>
          <w:rFonts w:ascii="仿宋_GB2312" w:eastAsia="仿宋_GB2312" w:hAnsi="仿宋_GB2312" w:cs="仿宋_GB2312" w:hint="eastAsia"/>
          <w:sz w:val="32"/>
          <w:szCs w:val="32"/>
        </w:rPr>
        <w:t>厂(场)应当如实记录其屠宰的生猪来源和生猪产品流向。生猪来源和生猪产品流向记录保存期限不得少于2年。</w:t>
      </w:r>
    </w:p>
    <w:p w14:paraId="757F6F3E"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生猪定点屠</w:t>
      </w:r>
      <w:r>
        <w:rPr>
          <w:rFonts w:ascii="仿宋_GB2312" w:eastAsia="仿宋_GB2312" w:hAnsi="仿宋_GB2312" w:cs="仿宋_GB2312" w:hint="eastAsia"/>
          <w:sz w:val="32"/>
          <w:szCs w:val="32"/>
        </w:rPr>
        <w:t>宰厂(场)应当建立严格的肉品品质检验管理制度。肉品品质检验应当与生猪屠宰同步进行，并如实记录检验结果。检验结果记录保存期限不得少于2年。</w:t>
      </w:r>
    </w:p>
    <w:p w14:paraId="34DB8C7E"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经肉品品质检验合格的生猪产品，生猪定点屠宰厂(场)应当</w:t>
      </w:r>
      <w:r>
        <w:rPr>
          <w:rFonts w:eastAsia="仿宋_GB2312" w:hAnsi="宋体" w:cs="宋体"/>
          <w:sz w:val="32"/>
          <w:szCs w:val="32"/>
        </w:rPr>
        <w:t>加盖肉品品质检验合格验讫印章</w:t>
      </w:r>
      <w:r>
        <w:rPr>
          <w:rFonts w:ascii="仿宋_GB2312" w:eastAsia="仿宋_GB2312" w:hAnsi="仿宋_GB2312" w:cs="仿宋_GB2312" w:hint="eastAsia"/>
          <w:sz w:val="32"/>
          <w:szCs w:val="32"/>
        </w:rPr>
        <w:t>或者附具肉品品质检验合格标志。经肉品品质检验不合格的生猪产品，应当在肉品品质检验人员的监督下，按照国家有关规定处理，并如实记录处理情况；处理情况记录保存期限不得少于2年。</w:t>
      </w:r>
    </w:p>
    <w:p w14:paraId="65A9980F" w14:textId="77777777" w:rsidR="000859AB" w:rsidRDefault="005312E4">
      <w:pPr>
        <w:pStyle w:val="a5"/>
        <w:ind w:firstLineChars="200" w:firstLine="640"/>
        <w:jc w:val="left"/>
        <w:rPr>
          <w:rFonts w:ascii="仿宋_GB2312" w:eastAsia="仿宋_GB2312" w:hAnsi="仿宋_GB2312" w:cs="仿宋_GB2312"/>
          <w:sz w:val="32"/>
          <w:szCs w:val="32"/>
        </w:rPr>
      </w:pPr>
      <w:r>
        <w:rPr>
          <w:rFonts w:eastAsia="仿宋_GB2312" w:hAnsi="宋体" w:cs="宋体"/>
          <w:sz w:val="32"/>
          <w:szCs w:val="32"/>
        </w:rPr>
        <w:t>生猪</w:t>
      </w:r>
      <w:r>
        <w:rPr>
          <w:rFonts w:ascii="仿宋_GB2312" w:eastAsia="仿宋_GB2312" w:hAnsi="仿宋_GB2312" w:cs="仿宋_GB2312" w:hint="eastAsia"/>
          <w:sz w:val="32"/>
          <w:szCs w:val="32"/>
        </w:rPr>
        <w:t>定点屠宰厂(场)的生猪产品未经肉品品质检验或者经肉品品质检验不合格的，不得出厂(场)。</w:t>
      </w:r>
    </w:p>
    <w:p w14:paraId="363B72EF"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生猪定点</w:t>
      </w:r>
      <w:r>
        <w:rPr>
          <w:rFonts w:ascii="仿宋_GB2312" w:eastAsia="仿宋_GB2312" w:hAnsi="仿宋_GB2312" w:cs="仿宋_GB2312" w:hint="eastAsia"/>
          <w:sz w:val="32"/>
          <w:szCs w:val="32"/>
        </w:rPr>
        <w:t>屠宰厂(场)对病害生猪及生猪产品进行无害化处理的费用和损失，按照国务院财政部门的规定，由国</w:t>
      </w:r>
      <w:r>
        <w:rPr>
          <w:rFonts w:ascii="仿宋_GB2312" w:eastAsia="仿宋_GB2312" w:hAnsi="仿宋_GB2312" w:cs="仿宋_GB2312" w:hint="eastAsia"/>
          <w:sz w:val="32"/>
          <w:szCs w:val="32"/>
        </w:rPr>
        <w:lastRenderedPageBreak/>
        <w:t>家财政予以适当补助。</w:t>
      </w:r>
    </w:p>
    <w:p w14:paraId="21B4FB7D"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生猪定点屠宰</w:t>
      </w:r>
      <w:r>
        <w:rPr>
          <w:rFonts w:ascii="仿宋_GB2312" w:eastAsia="仿宋_GB2312" w:hAnsi="仿宋_GB2312" w:cs="仿宋_GB2312" w:hint="eastAsia"/>
          <w:sz w:val="32"/>
          <w:szCs w:val="32"/>
        </w:rPr>
        <w:t>厂(场)以及其他任何单位和个人不得对生猪或者生猪产品注水或者注入其他物质。</w:t>
      </w:r>
    </w:p>
    <w:p w14:paraId="3720BAE2" w14:textId="77777777" w:rsidR="000859AB" w:rsidRDefault="005312E4">
      <w:pPr>
        <w:pStyle w:val="a5"/>
        <w:ind w:firstLineChars="200" w:firstLine="640"/>
        <w:jc w:val="left"/>
        <w:rPr>
          <w:rFonts w:eastAsia="仿宋_GB2312" w:hAnsi="宋体" w:cs="宋体"/>
          <w:sz w:val="32"/>
          <w:szCs w:val="32"/>
        </w:rPr>
      </w:pPr>
      <w:r>
        <w:rPr>
          <w:rFonts w:ascii="仿宋_GB2312" w:eastAsia="仿宋_GB2312" w:hAnsi="仿宋_GB2312" w:cs="仿宋_GB2312" w:hint="eastAsia"/>
          <w:sz w:val="32"/>
          <w:szCs w:val="32"/>
        </w:rPr>
        <w:t>生猪定点屠宰厂(场)不得屠宰注水或者注入其他物质的</w:t>
      </w:r>
      <w:r>
        <w:rPr>
          <w:rFonts w:eastAsia="仿宋_GB2312" w:hAnsi="宋体" w:cs="宋体"/>
          <w:sz w:val="32"/>
          <w:szCs w:val="32"/>
        </w:rPr>
        <w:t>生猪。</w:t>
      </w:r>
    </w:p>
    <w:p w14:paraId="7DAE4D16"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生猪定点</w:t>
      </w:r>
      <w:r>
        <w:rPr>
          <w:rFonts w:ascii="仿宋_GB2312" w:eastAsia="仿宋_GB2312" w:hAnsi="仿宋_GB2312" w:cs="仿宋_GB2312" w:hint="eastAsia"/>
          <w:spacing w:val="-6"/>
          <w:sz w:val="32"/>
          <w:szCs w:val="32"/>
        </w:rPr>
        <w:t>屠宰厂(场)对未能及时销售或者及时出厂(场)的生猪产品，应当采取冷冻或者冷藏等</w:t>
      </w:r>
      <w:r>
        <w:rPr>
          <w:rFonts w:ascii="仿宋_GB2312" w:eastAsia="仿宋_GB2312" w:hAnsi="仿宋_GB2312" w:cs="仿宋_GB2312" w:hint="eastAsia"/>
          <w:sz w:val="32"/>
          <w:szCs w:val="32"/>
        </w:rPr>
        <w:t>必要措施予以储存。</w:t>
      </w:r>
    </w:p>
    <w:p w14:paraId="22D02ECB"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任何单位</w:t>
      </w:r>
      <w:r>
        <w:rPr>
          <w:rFonts w:ascii="仿宋_GB2312" w:eastAsia="仿宋_GB2312" w:hAnsi="仿宋_GB2312" w:cs="仿宋_GB2312" w:hint="eastAsia"/>
          <w:sz w:val="32"/>
          <w:szCs w:val="32"/>
        </w:rPr>
        <w:t>和个人不得为未经定点违法从事生猪屠宰活动的单位或者个人提供生猪屠宰场所或者生猪产品储存设施，不得为对生猪或者生猪产品注水或者注入其他物质的单位或者个人提供场所。</w:t>
      </w:r>
    </w:p>
    <w:p w14:paraId="279FE782"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从事生猪产品</w:t>
      </w:r>
      <w:r>
        <w:rPr>
          <w:rFonts w:ascii="仿宋_GB2312" w:eastAsia="仿宋_GB2312" w:hAnsi="仿宋_GB2312" w:cs="仿宋_GB2312" w:hint="eastAsia"/>
          <w:sz w:val="32"/>
          <w:szCs w:val="32"/>
        </w:rPr>
        <w:t>销售、肉食品生产加工的单位和个人以及餐饮服务经营者、集体伙食单位销售、使用的生猪产品，应当是生猪定点屠宰厂(场)经检疫和肉品品质检验合格的生猪产品。</w:t>
      </w:r>
    </w:p>
    <w:p w14:paraId="3C811DD3" w14:textId="77777777" w:rsidR="000859AB" w:rsidRDefault="005312E4">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地方人民政</w:t>
      </w:r>
      <w:r>
        <w:rPr>
          <w:rFonts w:ascii="仿宋_GB2312" w:eastAsia="仿宋_GB2312" w:hAnsi="仿宋_GB2312" w:cs="仿宋_GB2312" w:hint="eastAsia"/>
          <w:sz w:val="32"/>
          <w:szCs w:val="32"/>
        </w:rPr>
        <w:t>府及其有关部门不得限制外地生猪定点屠宰厂(场)经检疫和肉品品质检验合格的生猪产品进入本</w:t>
      </w:r>
      <w:r>
        <w:rPr>
          <w:rFonts w:eastAsia="仿宋_GB2312" w:hAnsi="宋体" w:cs="宋体"/>
          <w:sz w:val="32"/>
          <w:szCs w:val="32"/>
        </w:rPr>
        <w:t>地市</w:t>
      </w:r>
      <w:r>
        <w:rPr>
          <w:rFonts w:eastAsia="仿宋_GB2312" w:hAnsi="宋体" w:cs="宋体" w:hint="eastAsia"/>
          <w:sz w:val="32"/>
          <w:szCs w:val="32"/>
        </w:rPr>
        <w:t>场。</w:t>
      </w:r>
    </w:p>
    <w:p w14:paraId="4061F8F3" w14:textId="77777777" w:rsidR="000859AB" w:rsidRDefault="005312E4">
      <w:pPr>
        <w:pStyle w:val="2"/>
      </w:pPr>
      <w:r>
        <w:lastRenderedPageBreak/>
        <w:t>第三章　监督管理</w:t>
      </w:r>
    </w:p>
    <w:p w14:paraId="09985F31" w14:textId="77777777" w:rsidR="000859AB" w:rsidRDefault="005312E4">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县级以上地方人民政府应当加强对生猪屠宰监督管理工作的领导，及时协调、解决生猪屠宰监督管理工作中的重大问题。</w:t>
      </w:r>
    </w:p>
    <w:p w14:paraId="35889745"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商务主管</w:t>
      </w:r>
      <w:r>
        <w:rPr>
          <w:rFonts w:ascii="仿宋_GB2312" w:eastAsia="仿宋_GB2312" w:hAnsi="仿宋_GB2312" w:cs="仿宋_GB2312" w:hint="eastAsia"/>
          <w:sz w:val="32"/>
          <w:szCs w:val="32"/>
        </w:rPr>
        <w:t>部门应当依照本条例的规定严格履行职责，加强对生猪屠宰活动的日常监督检查。</w:t>
      </w:r>
    </w:p>
    <w:p w14:paraId="541FFBF2"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商务主管部门依法进行监督检查，可以采取下列措施：</w:t>
      </w:r>
    </w:p>
    <w:p w14:paraId="6A11507F"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(一)进入生猪屠宰等有关场所实施现场检查；</w:t>
      </w:r>
    </w:p>
    <w:p w14:paraId="354A1352"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(二)向有关单位和个人了解情况；</w:t>
      </w:r>
    </w:p>
    <w:p w14:paraId="75D3FBF0"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(三)查阅、复制有关记录、票据以及其他资料；</w:t>
      </w:r>
    </w:p>
    <w:p w14:paraId="60752D82"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(四)查封与违法生猪屠宰活动有关的场所、设施，扣押与违法生猪屠宰活动有关的生猪、生猪产品以及屠宰工具和设备。</w:t>
      </w:r>
    </w:p>
    <w:p w14:paraId="0A5FAFDE"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商务主管部门进行监督检查时，监督检查人员不得少于2人，并应当出示执法证件。</w:t>
      </w:r>
    </w:p>
    <w:p w14:paraId="13EA90BF"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对商务主管部门依法进行的监督检查，有关单位和个人应当予以配合，不得拒绝、阻挠。</w:t>
      </w:r>
    </w:p>
    <w:p w14:paraId="28BFB299" w14:textId="77777777" w:rsidR="000859AB" w:rsidRDefault="005312E4">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商务主管部门应当建立举报制度，公布举报电话、信箱或者电子邮箱，受理对违反本条例规定行为的举报，并及时依法处理。</w:t>
      </w:r>
    </w:p>
    <w:p w14:paraId="5D336ECC"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第二十三条</w:t>
      </w:r>
      <w:r>
        <w:rPr>
          <w:rFonts w:eastAsia="仿宋_GB2312" w:hAnsi="宋体" w:cs="宋体"/>
          <w:sz w:val="32"/>
          <w:szCs w:val="32"/>
        </w:rPr>
        <w:t xml:space="preserve">　商务主管</w:t>
      </w:r>
      <w:r>
        <w:rPr>
          <w:rFonts w:ascii="仿宋_GB2312" w:eastAsia="仿宋_GB2312" w:hAnsi="仿宋_GB2312" w:cs="仿宋_GB2312" w:hint="eastAsia"/>
          <w:sz w:val="32"/>
          <w:szCs w:val="32"/>
        </w:rPr>
        <w:t>部门在监督检查中发现生猪定点屠宰厂(场)不再具备本条例规定条件的，应当责令其限期整改；逾期仍达不到本条例规定条件的，由设区的市级人民政府取消其生猪定点屠宰厂(场)资格。</w:t>
      </w:r>
    </w:p>
    <w:p w14:paraId="192E726F" w14:textId="77777777" w:rsidR="000859AB" w:rsidRDefault="005312E4">
      <w:pPr>
        <w:pStyle w:val="2"/>
      </w:pPr>
      <w:r>
        <w:t>第四章　法律责任</w:t>
      </w:r>
    </w:p>
    <w:p w14:paraId="25E8DC80"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违反本条例</w:t>
      </w:r>
      <w:r>
        <w:rPr>
          <w:rFonts w:ascii="仿宋_GB2312" w:eastAsia="仿宋_GB2312" w:hAnsi="仿宋_GB2312" w:cs="仿宋_GB2312" w:hint="eastAsia"/>
          <w:sz w:val="32"/>
          <w:szCs w:val="32"/>
        </w:rPr>
        <w:t>规定，未经定点从事生猪屠宰活动的，由商务主管部门予以取缔，没收生猪、生猪产品、屠宰工具和设备以及违法所得，并处货值金额3倍以上5倍以下的罚款；货值金额难以确定的，对单位并处10万元以上20万元以下的罚款，对个人并处5000元以上1万元以下的罚款；构成犯罪的，依法追究刑事责任。</w:t>
      </w:r>
    </w:p>
    <w:p w14:paraId="715FDB9C" w14:textId="77777777" w:rsidR="000859AB" w:rsidRDefault="005312E4">
      <w:pPr>
        <w:pStyle w:val="a5"/>
        <w:ind w:firstLineChars="200" w:firstLine="640"/>
        <w:jc w:val="left"/>
        <w:rPr>
          <w:rFonts w:ascii="仿宋_GB2312" w:eastAsia="仿宋_GB2312" w:hAnsi="仿宋_GB2312" w:cs="仿宋_GB2312"/>
          <w:sz w:val="32"/>
          <w:szCs w:val="32"/>
        </w:rPr>
      </w:pPr>
      <w:r>
        <w:rPr>
          <w:rFonts w:eastAsia="仿宋_GB2312" w:hAnsi="宋体" w:cs="宋体"/>
          <w:sz w:val="32"/>
          <w:szCs w:val="32"/>
        </w:rPr>
        <w:t>冒用或者使用伪造</w:t>
      </w:r>
      <w:r>
        <w:rPr>
          <w:rFonts w:ascii="仿宋_GB2312" w:eastAsia="仿宋_GB2312" w:hAnsi="仿宋_GB2312" w:cs="仿宋_GB2312" w:hint="eastAsia"/>
          <w:sz w:val="32"/>
          <w:szCs w:val="32"/>
        </w:rPr>
        <w:t>的生猪定点屠宰证书或者生猪定点屠宰标志牌的，依照前款的规定处罚。</w:t>
      </w:r>
    </w:p>
    <w:p w14:paraId="0578E9F5"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生猪定点屠宰厂(场)出借、转让生猪定点屠宰证书或者生猪定点屠宰标志牌的，由设区的市级人民政府取消其生猪定点屠宰厂(场)资格；有违法所得的，由商务主管部门没收违法所得。</w:t>
      </w:r>
    </w:p>
    <w:p w14:paraId="0AB42044"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生猪定点</w:t>
      </w:r>
      <w:r>
        <w:rPr>
          <w:rFonts w:ascii="仿宋_GB2312" w:eastAsia="仿宋_GB2312" w:hAnsi="仿宋_GB2312" w:cs="仿宋_GB2312" w:hint="eastAsia"/>
          <w:sz w:val="32"/>
          <w:szCs w:val="32"/>
        </w:rPr>
        <w:t>屠宰厂(场)有下列情形之一的，由商务主管部门责令限期改正，处2万元以上5万元以下的罚款；逾</w:t>
      </w:r>
      <w:r>
        <w:rPr>
          <w:rFonts w:eastAsia="仿宋_GB2312" w:hAnsi="宋体" w:cs="宋体"/>
          <w:sz w:val="32"/>
          <w:szCs w:val="32"/>
        </w:rPr>
        <w:t>期不改正的，责令停</w:t>
      </w:r>
      <w:r>
        <w:rPr>
          <w:rFonts w:ascii="仿宋_GB2312" w:eastAsia="仿宋_GB2312" w:hAnsi="仿宋_GB2312" w:cs="仿宋_GB2312" w:hint="eastAsia"/>
          <w:sz w:val="32"/>
          <w:szCs w:val="32"/>
        </w:rPr>
        <w:t>业整顿，对其主要负责人处5000元以上1</w:t>
      </w:r>
      <w:r>
        <w:rPr>
          <w:rFonts w:ascii="仿宋_GB2312" w:eastAsia="仿宋_GB2312" w:hAnsi="仿宋_GB2312" w:cs="仿宋_GB2312" w:hint="eastAsia"/>
          <w:sz w:val="32"/>
          <w:szCs w:val="32"/>
        </w:rPr>
        <w:lastRenderedPageBreak/>
        <w:t>万元以下的罚款：</w:t>
      </w:r>
    </w:p>
    <w:p w14:paraId="3B469663"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(一)屠宰生猪不符合国家规定的操作规程和技术要求的；</w:t>
      </w:r>
    </w:p>
    <w:p w14:paraId="1E042AF6"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(二)未如实记录其屠宰的生猪来源和生猪产品流向的；</w:t>
      </w:r>
    </w:p>
    <w:p w14:paraId="20F0CE6D"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(三)未建立或者实施肉品品质检验制度的；</w:t>
      </w:r>
    </w:p>
    <w:p w14:paraId="512BE1C5"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(四)对经肉品品质检验不合格的生猪产品未按照国家有关规定处理并如实记录处理情况的。</w:t>
      </w:r>
    </w:p>
    <w:p w14:paraId="1B8128EC"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生猪定点</w:t>
      </w:r>
      <w:r>
        <w:rPr>
          <w:rFonts w:ascii="仿宋_GB2312" w:eastAsia="仿宋_GB2312" w:hAnsi="仿宋_GB2312" w:cs="仿宋_GB2312" w:hint="eastAsia"/>
          <w:sz w:val="32"/>
          <w:szCs w:val="32"/>
        </w:rPr>
        <w:t>屠宰厂(场)出厂(场)未经肉品品质检验或者经肉品品质检验不合格的生猪产品的，由商务主管部门责令停业整顿，没收生猪产品和违法所得，并处货值金额1倍以上3倍以下的罚款，对其主要负责人处1万元以上2万元以下的罚款；货值金额难以确定的，并处5万元以上10万元以下的</w:t>
      </w:r>
      <w:r>
        <w:rPr>
          <w:rFonts w:eastAsia="仿宋_GB2312" w:hAnsi="宋体" w:cs="宋体"/>
          <w:sz w:val="32"/>
          <w:szCs w:val="32"/>
        </w:rPr>
        <w:t>罚款；造成严重后果</w:t>
      </w:r>
      <w:r>
        <w:rPr>
          <w:rFonts w:ascii="仿宋_GB2312" w:eastAsia="仿宋_GB2312" w:hAnsi="仿宋_GB2312" w:cs="仿宋_GB2312" w:hint="eastAsia"/>
          <w:sz w:val="32"/>
          <w:szCs w:val="32"/>
        </w:rPr>
        <w:t>的，由设区的市级人民政府取消其生猪定点屠宰厂(场)资格；构成犯罪的，依法追究刑事责任。</w:t>
      </w:r>
    </w:p>
    <w:p w14:paraId="450B9DDB"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生猪定点屠宰</w:t>
      </w:r>
      <w:r>
        <w:rPr>
          <w:rFonts w:ascii="仿宋_GB2312" w:eastAsia="仿宋_GB2312" w:hAnsi="仿宋_GB2312" w:cs="仿宋_GB2312" w:hint="eastAsia"/>
          <w:sz w:val="32"/>
          <w:szCs w:val="32"/>
        </w:rPr>
        <w:t>厂(场)、其他单位或者个人对生猪、生猪产品注水或者注入其他物质的，由商务主管部门没收注水或者注入其他物质的生猪、生猪产品、注水工具和设备以及违法所得，并处货值金额3倍以上5倍以下的罚款，对生猪定点屠宰厂(场)或者其他单位的主要负责人处1万元以上2万元以下的罚款；货值金额难以确定的，对生猪定点屠宰厂(场)或者其他单</w:t>
      </w:r>
      <w:r>
        <w:rPr>
          <w:rFonts w:eastAsia="仿宋_GB2312" w:hAnsi="宋体" w:cs="宋体"/>
          <w:sz w:val="32"/>
          <w:szCs w:val="32"/>
        </w:rPr>
        <w:t>位并</w:t>
      </w:r>
      <w:r>
        <w:rPr>
          <w:rFonts w:ascii="仿宋_GB2312" w:eastAsia="仿宋_GB2312" w:hAnsi="仿宋_GB2312" w:cs="仿宋_GB2312" w:hint="eastAsia"/>
          <w:sz w:val="32"/>
          <w:szCs w:val="32"/>
        </w:rPr>
        <w:t>处5万元以上10万元以下的罚款，对个人并处1万元以上</w:t>
      </w:r>
      <w:r>
        <w:rPr>
          <w:rFonts w:ascii="仿宋_GB2312" w:eastAsia="仿宋_GB2312" w:hAnsi="仿宋_GB2312" w:cs="仿宋_GB2312" w:hint="eastAsia"/>
          <w:sz w:val="32"/>
          <w:szCs w:val="32"/>
        </w:rPr>
        <w:lastRenderedPageBreak/>
        <w:t>2万元以下的罚款；构成犯罪的，依法追究刑事责任。</w:t>
      </w:r>
    </w:p>
    <w:p w14:paraId="69B3B645" w14:textId="77777777" w:rsidR="000859AB" w:rsidRDefault="005312E4">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猪定点屠宰厂(场)对生猪、生猪产品注水或者注入其他物质的，除依照前款的规定处罚外，还应当由商务主管部门责令停业整顿；造成严重后果，或者两次以上对生猪、生猪产品注水或者注入其他物质的，由设区的市级人民政府取消其生猪定点屠宰厂(场)资格。</w:t>
      </w:r>
    </w:p>
    <w:p w14:paraId="2E645B7F"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生猪定点</w:t>
      </w:r>
      <w:r>
        <w:rPr>
          <w:rFonts w:ascii="仿宋_GB2312" w:eastAsia="仿宋_GB2312" w:hAnsi="仿宋_GB2312" w:cs="仿宋_GB2312" w:hint="eastAsia"/>
          <w:sz w:val="32"/>
          <w:szCs w:val="32"/>
        </w:rPr>
        <w:t>屠宰厂(场)屠宰注水或者注入其他物质的生猪的，由商务主管部门责令改正，没收注水或者注入其他物质的生猪、生猪产品以及违法所得，并处货值金额1倍以上3倍以下的罚款，对其主要负责人处1万元以上2万元以下的罚款；货值金额难以确定的，并处2万元以上5万元以下的罚款；拒不改正的，责令停业整顿；造成严重后果的，由设区的市级人民政府取消其生猪定点屠宰厂(场)资格。</w:t>
      </w:r>
    </w:p>
    <w:p w14:paraId="5B16D63A"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从事生猪产</w:t>
      </w:r>
      <w:r>
        <w:rPr>
          <w:rFonts w:ascii="仿宋_GB2312" w:eastAsia="仿宋_GB2312" w:hAnsi="仿宋_GB2312" w:cs="仿宋_GB2312" w:hint="eastAsia"/>
          <w:sz w:val="32"/>
          <w:szCs w:val="32"/>
        </w:rPr>
        <w:t>品销售、肉食品生产加工的单位和个人以及餐饮服务经营者、集体伙食单位，销售、使用非生猪定点屠宰厂(场)屠宰的生猪产品、未经肉品品质检验或者经肉品品质检验不合格的生猪产品以及注水或者注入其他物质的生猪产品的，由工商、卫生、质检部门依据各自职责，没</w:t>
      </w:r>
      <w:r>
        <w:rPr>
          <w:rFonts w:eastAsia="仿宋_GB2312" w:hAnsi="宋体" w:cs="宋体"/>
          <w:sz w:val="32"/>
          <w:szCs w:val="32"/>
        </w:rPr>
        <w:t>收尚未销售、使用的相关生</w:t>
      </w:r>
      <w:r>
        <w:rPr>
          <w:rFonts w:eastAsia="仿宋_GB2312" w:hAnsi="宋体" w:cs="宋体" w:hint="eastAsia"/>
          <w:sz w:val="32"/>
          <w:szCs w:val="32"/>
        </w:rPr>
        <w:t>猪产品以及违法所得，</w:t>
      </w:r>
      <w:r>
        <w:rPr>
          <w:rFonts w:ascii="仿宋_GB2312" w:eastAsia="仿宋_GB2312" w:hAnsi="仿宋_GB2312" w:cs="仿宋_GB2312" w:hint="eastAsia"/>
          <w:sz w:val="32"/>
          <w:szCs w:val="32"/>
        </w:rPr>
        <w:t>并处货值金额3倍以上5倍</w:t>
      </w:r>
      <w:r>
        <w:rPr>
          <w:rFonts w:eastAsia="仿宋_GB2312" w:hAnsi="宋体" w:cs="宋体"/>
          <w:sz w:val="32"/>
          <w:szCs w:val="32"/>
        </w:rPr>
        <w:t>以下的罚款；货值金额难</w:t>
      </w:r>
      <w:r>
        <w:rPr>
          <w:rFonts w:ascii="仿宋_GB2312" w:eastAsia="仿宋_GB2312" w:hAnsi="仿宋_GB2312" w:cs="仿宋_GB2312" w:hint="eastAsia"/>
          <w:sz w:val="32"/>
          <w:szCs w:val="32"/>
        </w:rPr>
        <w:t>以确定的，对单位处5万元以上10万</w:t>
      </w:r>
      <w:r>
        <w:rPr>
          <w:rFonts w:ascii="仿宋_GB2312" w:eastAsia="仿宋_GB2312" w:hAnsi="仿宋_GB2312" w:cs="仿宋_GB2312" w:hint="eastAsia"/>
          <w:sz w:val="32"/>
          <w:szCs w:val="32"/>
        </w:rPr>
        <w:lastRenderedPageBreak/>
        <w:t>元以下的罚款，对个人处1万元以上2万元以下的罚款；情节严重的，由原发证(照)机关吊销有关证照；构成犯罪的，依法追究刑事责任。</w:t>
      </w:r>
    </w:p>
    <w:p w14:paraId="162546AA"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为未经定点</w:t>
      </w:r>
      <w:r>
        <w:rPr>
          <w:rFonts w:ascii="仿宋_GB2312" w:eastAsia="仿宋_GB2312" w:hAnsi="仿宋_GB2312" w:cs="仿宋_GB2312" w:hint="eastAsia"/>
          <w:sz w:val="32"/>
          <w:szCs w:val="32"/>
        </w:rPr>
        <w:t>违法从事生猪屠宰活动的单位或者个人提供生猪屠宰场所或者生猪产品储存设施，或者为对生猪、生猪产品注水或者注入其他物质的单位或者个人提供场所的，由商务主管部门责令改正，没收违法所得，对单位并处2万元以上5万元以下的罚款，对个人并处5000元以上1万元以下的罚款。</w:t>
      </w:r>
    </w:p>
    <w:p w14:paraId="2F14A833"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商务主管部门和其</w:t>
      </w:r>
      <w:r>
        <w:rPr>
          <w:rFonts w:ascii="仿宋_GB2312" w:eastAsia="仿宋_GB2312" w:hAnsi="仿宋_GB2312" w:cs="仿宋_GB2312" w:hint="eastAsia"/>
          <w:sz w:val="32"/>
          <w:szCs w:val="32"/>
        </w:rPr>
        <w:t>他有关部门的工作人员在生猪屠宰监督管理工作中滥用职权、玩忽职守、徇私舞弊，构成犯罪的，依法追究刑事责任；尚不构成犯罪的，依法给予处分。</w:t>
      </w:r>
    </w:p>
    <w:p w14:paraId="46856818" w14:textId="77777777" w:rsidR="000859AB" w:rsidRDefault="005312E4">
      <w:pPr>
        <w:pStyle w:val="2"/>
      </w:pPr>
      <w:r>
        <w:t>第五章　附　　则</w:t>
      </w:r>
    </w:p>
    <w:p w14:paraId="06F74A12" w14:textId="77777777" w:rsidR="000859AB" w:rsidRDefault="005312E4">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第三十二条</w:t>
      </w:r>
      <w:r>
        <w:rPr>
          <w:rFonts w:eastAsia="仿宋_GB2312" w:hAnsi="宋体" w:cs="宋体"/>
          <w:sz w:val="32"/>
          <w:szCs w:val="32"/>
        </w:rPr>
        <w:t xml:space="preserve">　省、自治区、直辖市人民政府确定实行定点屠宰的其他动物的屠宰管理办法，由省、自治区、直辖市根据本地区的实际情况，参照本条例制定。</w:t>
      </w:r>
    </w:p>
    <w:p w14:paraId="57E156D9" w14:textId="77777777" w:rsidR="000859AB" w:rsidRDefault="005312E4">
      <w:pPr>
        <w:pStyle w:val="a5"/>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第三十三条</w:t>
      </w:r>
      <w:r>
        <w:rPr>
          <w:rFonts w:eastAsia="仿宋_GB2312" w:hAnsi="宋体" w:cs="宋体"/>
          <w:sz w:val="32"/>
          <w:szCs w:val="32"/>
        </w:rPr>
        <w:t xml:space="preserve">　本条例所称生猪产品，是指生</w:t>
      </w:r>
      <w:r>
        <w:rPr>
          <w:rFonts w:eastAsia="仿宋_GB2312" w:hAnsi="宋体" w:cs="宋体" w:hint="eastAsia"/>
          <w:sz w:val="32"/>
          <w:szCs w:val="32"/>
        </w:rPr>
        <w:t>猪屠宰后未经加工的胴体、肉、脂、脏器、血液、骨、头、蹄、皮。</w:t>
      </w:r>
    </w:p>
    <w:p w14:paraId="7ACDB984"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eastAsia="仿宋_GB2312" w:hAnsi="宋体" w:cs="宋体"/>
          <w:sz w:val="32"/>
          <w:szCs w:val="32"/>
        </w:rPr>
        <w:t xml:space="preserve">　本条例</w:t>
      </w:r>
      <w:r>
        <w:rPr>
          <w:rFonts w:ascii="仿宋_GB2312" w:eastAsia="仿宋_GB2312" w:hAnsi="仿宋_GB2312" w:cs="仿宋_GB2312" w:hint="eastAsia"/>
          <w:sz w:val="32"/>
          <w:szCs w:val="32"/>
        </w:rPr>
        <w:t>施行前设立的生猪定点屠宰厂(场)，自</w:t>
      </w:r>
      <w:r>
        <w:rPr>
          <w:rFonts w:eastAsia="仿宋_GB2312" w:hAnsi="宋体" w:cs="宋体"/>
          <w:sz w:val="32"/>
          <w:szCs w:val="32"/>
        </w:rPr>
        <w:t>本条例施行</w:t>
      </w:r>
      <w:r>
        <w:rPr>
          <w:rFonts w:ascii="仿宋_GB2312" w:eastAsia="仿宋_GB2312" w:hAnsi="仿宋_GB2312" w:cs="仿宋_GB2312" w:hint="eastAsia"/>
          <w:sz w:val="32"/>
          <w:szCs w:val="32"/>
        </w:rPr>
        <w:t>之日起180日内，由设区的市级人民政府换发生猪定</w:t>
      </w:r>
      <w:r>
        <w:rPr>
          <w:rFonts w:ascii="仿宋_GB2312" w:eastAsia="仿宋_GB2312" w:hAnsi="仿宋_GB2312" w:cs="仿宋_GB2312" w:hint="eastAsia"/>
          <w:sz w:val="32"/>
          <w:szCs w:val="32"/>
        </w:rPr>
        <w:lastRenderedPageBreak/>
        <w:t>点屠宰标志牌，并发给生猪定点屠宰证书。</w:t>
      </w:r>
    </w:p>
    <w:p w14:paraId="4152F25E" w14:textId="77777777" w:rsidR="000859AB" w:rsidRDefault="005312E4">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eastAsia="仿宋_GB2312" w:hAnsi="宋体" w:cs="宋体"/>
          <w:sz w:val="32"/>
          <w:szCs w:val="32"/>
        </w:rPr>
        <w:t xml:space="preserve">　生猪定点屠宰</w:t>
      </w:r>
      <w:r>
        <w:rPr>
          <w:rFonts w:ascii="仿宋_GB2312" w:eastAsia="仿宋_GB2312" w:hAnsi="仿宋_GB2312" w:cs="仿宋_GB2312" w:hint="eastAsia"/>
          <w:sz w:val="32"/>
          <w:szCs w:val="32"/>
        </w:rPr>
        <w:t>证书、生猪定点屠宰标志牌以及肉品品质检验合格验讫印章和肉品品质检验合格标志的式样，由国务院商务主管部门统一规定。</w:t>
      </w:r>
    </w:p>
    <w:p w14:paraId="2628CBE7" w14:textId="77777777" w:rsidR="000859AB" w:rsidRDefault="005312E4">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eastAsia="仿宋_GB2312" w:hAnsi="宋体" w:cs="宋体"/>
          <w:sz w:val="32"/>
          <w:szCs w:val="32"/>
        </w:rPr>
        <w:t xml:space="preserve">　本条</w:t>
      </w:r>
      <w:r>
        <w:rPr>
          <w:rFonts w:ascii="仿宋_GB2312" w:eastAsia="仿宋_GB2312" w:hAnsi="仿宋_GB2312" w:cs="仿宋_GB2312" w:hint="eastAsia"/>
          <w:sz w:val="32"/>
          <w:szCs w:val="32"/>
        </w:rPr>
        <w:t>例自2008年8月1日起施行。</w:t>
      </w:r>
    </w:p>
    <w:sectPr w:rsidR="000859AB" w:rsidSect="000859AB">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844C1F" w14:textId="77777777" w:rsidR="00960D80" w:rsidRDefault="00960D80" w:rsidP="000859AB">
      <w:r>
        <w:separator/>
      </w:r>
    </w:p>
  </w:endnote>
  <w:endnote w:type="continuationSeparator" w:id="0">
    <w:p w14:paraId="7AE2AA62" w14:textId="77777777" w:rsidR="00960D80" w:rsidRDefault="00960D80" w:rsidP="000859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A3DB9" w14:textId="77777777" w:rsidR="000859AB" w:rsidRDefault="00000000">
    <w:pPr>
      <w:pStyle w:val="a9"/>
    </w:pPr>
    <w:r>
      <w:pict w14:anchorId="45A8AC7E">
        <v:shapetype id="_x0000_t202" coordsize="21600,21600" o:spt="202" path="m,l,21600r21600,l21600,xe">
          <v:stroke joinstyle="miter"/>
          <v:path gradientshapeok="t" o:connecttype="rect"/>
        </v:shapetype>
        <v:shape id="文本框 7" o:spid="_x0000_s3073" type="#_x0000_t202" style="position:absolute;margin-left:289.6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72EE37AF" w14:textId="77777777" w:rsidR="000859AB" w:rsidRDefault="000859AB">
                <w:pPr>
                  <w:pStyle w:val="a9"/>
                  <w:rPr>
                    <w:sz w:val="24"/>
                  </w:rPr>
                </w:pPr>
                <w:r>
                  <w:rPr>
                    <w:rFonts w:hint="eastAsia"/>
                    <w:sz w:val="24"/>
                  </w:rPr>
                  <w:fldChar w:fldCharType="begin"/>
                </w:r>
                <w:r w:rsidR="005312E4">
                  <w:rPr>
                    <w:rFonts w:hint="eastAsia"/>
                    <w:sz w:val="24"/>
                  </w:rPr>
                  <w:instrText xml:space="preserve"> PAGE  \* MERGEFORMAT </w:instrText>
                </w:r>
                <w:r>
                  <w:rPr>
                    <w:rFonts w:hint="eastAsia"/>
                    <w:sz w:val="24"/>
                  </w:rPr>
                  <w:fldChar w:fldCharType="separate"/>
                </w:r>
                <w:r w:rsidR="00627FA6">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EFA9C7" w14:textId="77777777" w:rsidR="00960D80" w:rsidRDefault="00960D80" w:rsidP="000859AB">
      <w:r>
        <w:separator/>
      </w:r>
    </w:p>
  </w:footnote>
  <w:footnote w:type="continuationSeparator" w:id="0">
    <w:p w14:paraId="4036E320" w14:textId="77777777" w:rsidR="00960D80" w:rsidRDefault="00960D80" w:rsidP="000859A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859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05C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C3A74"/>
    <w:rsid w:val="004E380A"/>
    <w:rsid w:val="00500522"/>
    <w:rsid w:val="00502210"/>
    <w:rsid w:val="005272D1"/>
    <w:rsid w:val="005312E4"/>
    <w:rsid w:val="005451E4"/>
    <w:rsid w:val="005505F3"/>
    <w:rsid w:val="00574409"/>
    <w:rsid w:val="00574DA9"/>
    <w:rsid w:val="005B69ED"/>
    <w:rsid w:val="005D2AE0"/>
    <w:rsid w:val="005D75D2"/>
    <w:rsid w:val="005F72E4"/>
    <w:rsid w:val="0060161F"/>
    <w:rsid w:val="0060279C"/>
    <w:rsid w:val="00604330"/>
    <w:rsid w:val="00622219"/>
    <w:rsid w:val="00627FA6"/>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0D80"/>
    <w:rsid w:val="00965278"/>
    <w:rsid w:val="00965B34"/>
    <w:rsid w:val="009B3515"/>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2E80D63"/>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2D4472"/>
    <w:rsid w:val="494B3B16"/>
    <w:rsid w:val="495D768C"/>
    <w:rsid w:val="499D1725"/>
    <w:rsid w:val="49C224BB"/>
    <w:rsid w:val="4A4F5FBC"/>
    <w:rsid w:val="4A6D2850"/>
    <w:rsid w:val="4A732A37"/>
    <w:rsid w:val="4AE776CE"/>
    <w:rsid w:val="4AF126EB"/>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9B6967"/>
    <w:rsid w:val="59C87720"/>
    <w:rsid w:val="59EC07B2"/>
    <w:rsid w:val="5AB91E0A"/>
    <w:rsid w:val="5ACD03CB"/>
    <w:rsid w:val="5AD84DC4"/>
    <w:rsid w:val="5B040B42"/>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C372249"/>
  <w15:docId w15:val="{46D20B76-4940-4267-9FA5-C56E4ECC9C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59AB"/>
    <w:pPr>
      <w:widowControl w:val="0"/>
      <w:jc w:val="both"/>
    </w:pPr>
    <w:rPr>
      <w:kern w:val="2"/>
      <w:sz w:val="21"/>
    </w:rPr>
  </w:style>
  <w:style w:type="paragraph" w:styleId="1">
    <w:name w:val="heading 1"/>
    <w:basedOn w:val="a"/>
    <w:next w:val="a"/>
    <w:link w:val="10"/>
    <w:uiPriority w:val="9"/>
    <w:qFormat/>
    <w:rsid w:val="000859AB"/>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0859AB"/>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0859AB"/>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0859AB"/>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0859AB"/>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0859AB"/>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0859AB"/>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0859AB"/>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0859AB"/>
    <w:pPr>
      <w:spacing w:before="100" w:beforeAutospacing="1" w:after="120"/>
      <w:ind w:leftChars="200" w:left="200"/>
    </w:pPr>
    <w:rPr>
      <w:szCs w:val="21"/>
    </w:rPr>
  </w:style>
  <w:style w:type="paragraph" w:styleId="a5">
    <w:name w:val="Plain Text"/>
    <w:basedOn w:val="a"/>
    <w:link w:val="a6"/>
    <w:uiPriority w:val="99"/>
    <w:unhideWhenUsed/>
    <w:qFormat/>
    <w:rsid w:val="000859AB"/>
    <w:rPr>
      <w:rFonts w:ascii="宋体" w:hAnsi="Courier New" w:cs="Courier New"/>
      <w:szCs w:val="21"/>
    </w:rPr>
  </w:style>
  <w:style w:type="paragraph" w:styleId="a7">
    <w:name w:val="Balloon Text"/>
    <w:basedOn w:val="a"/>
    <w:link w:val="a8"/>
    <w:uiPriority w:val="99"/>
    <w:semiHidden/>
    <w:unhideWhenUsed/>
    <w:qFormat/>
    <w:rsid w:val="000859AB"/>
    <w:rPr>
      <w:rFonts w:asciiTheme="minorHAnsi" w:eastAsiaTheme="minorEastAsia" w:hAnsiTheme="minorHAnsi" w:cstheme="minorBidi"/>
      <w:sz w:val="18"/>
      <w:szCs w:val="18"/>
    </w:rPr>
  </w:style>
  <w:style w:type="paragraph" w:styleId="a9">
    <w:name w:val="footer"/>
    <w:basedOn w:val="a"/>
    <w:link w:val="aa"/>
    <w:uiPriority w:val="99"/>
    <w:unhideWhenUsed/>
    <w:qFormat/>
    <w:rsid w:val="000859AB"/>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0859A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0859AB"/>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0859AB"/>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0859AB"/>
    <w:pPr>
      <w:spacing w:before="240" w:after="60"/>
      <w:jc w:val="center"/>
      <w:outlineLvl w:val="0"/>
    </w:pPr>
    <w:rPr>
      <w:rFonts w:ascii="Cambria" w:hAnsi="Cambria"/>
      <w:b/>
      <w:sz w:val="32"/>
      <w:szCs w:val="32"/>
    </w:rPr>
  </w:style>
  <w:style w:type="table" w:styleId="af1">
    <w:name w:val="Table Grid"/>
    <w:basedOn w:val="a1"/>
    <w:uiPriority w:val="59"/>
    <w:qFormat/>
    <w:rsid w:val="000859AB"/>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0859AB"/>
    <w:rPr>
      <w:vertAlign w:val="superscript"/>
    </w:rPr>
  </w:style>
  <w:style w:type="character" w:customStyle="1" w:styleId="a6">
    <w:name w:val="纯文本 字符"/>
    <w:basedOn w:val="a0"/>
    <w:link w:val="a5"/>
    <w:uiPriority w:val="99"/>
    <w:qFormat/>
    <w:rsid w:val="000859AB"/>
    <w:rPr>
      <w:rFonts w:ascii="宋体" w:eastAsia="宋体" w:hAnsi="Courier New" w:cs="Courier New"/>
      <w:szCs w:val="21"/>
    </w:rPr>
  </w:style>
  <w:style w:type="character" w:customStyle="1" w:styleId="ac">
    <w:name w:val="页眉 字符"/>
    <w:basedOn w:val="a0"/>
    <w:link w:val="ab"/>
    <w:uiPriority w:val="99"/>
    <w:qFormat/>
    <w:rsid w:val="000859AB"/>
    <w:rPr>
      <w:sz w:val="18"/>
      <w:szCs w:val="18"/>
    </w:rPr>
  </w:style>
  <w:style w:type="character" w:customStyle="1" w:styleId="Char">
    <w:name w:val="页脚 Char"/>
    <w:basedOn w:val="a0"/>
    <w:uiPriority w:val="99"/>
    <w:qFormat/>
    <w:rsid w:val="000859AB"/>
    <w:rPr>
      <w:sz w:val="18"/>
      <w:szCs w:val="18"/>
    </w:rPr>
  </w:style>
  <w:style w:type="character" w:customStyle="1" w:styleId="10">
    <w:name w:val="标题 1 字符"/>
    <w:basedOn w:val="a0"/>
    <w:link w:val="1"/>
    <w:uiPriority w:val="9"/>
    <w:qFormat/>
    <w:rsid w:val="000859AB"/>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0859AB"/>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0859AB"/>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0859AB"/>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0859AB"/>
    <w:rPr>
      <w:b/>
      <w:bCs/>
      <w:sz w:val="28"/>
      <w:szCs w:val="28"/>
    </w:rPr>
  </w:style>
  <w:style w:type="character" w:customStyle="1" w:styleId="60">
    <w:name w:val="标题 6 字符"/>
    <w:basedOn w:val="a0"/>
    <w:link w:val="6"/>
    <w:uiPriority w:val="9"/>
    <w:semiHidden/>
    <w:qFormat/>
    <w:rsid w:val="000859AB"/>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0859AB"/>
    <w:rPr>
      <w:b/>
      <w:bCs/>
      <w:sz w:val="24"/>
      <w:szCs w:val="24"/>
    </w:rPr>
  </w:style>
  <w:style w:type="character" w:customStyle="1" w:styleId="80">
    <w:name w:val="标题 8 字符"/>
    <w:basedOn w:val="a0"/>
    <w:link w:val="8"/>
    <w:uiPriority w:val="9"/>
    <w:semiHidden/>
    <w:qFormat/>
    <w:rsid w:val="000859AB"/>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0859AB"/>
    <w:rPr>
      <w:kern w:val="2"/>
      <w:sz w:val="18"/>
      <w:szCs w:val="18"/>
    </w:rPr>
  </w:style>
  <w:style w:type="character" w:customStyle="1" w:styleId="15">
    <w:name w:val="15"/>
    <w:basedOn w:val="a0"/>
    <w:qFormat/>
    <w:rsid w:val="000859AB"/>
    <w:rPr>
      <w:rFonts w:ascii="Times New Roman" w:hAnsi="Times New Roman" w:cs="Times New Roman" w:hint="default"/>
      <w:b/>
      <w:bCs/>
    </w:rPr>
  </w:style>
  <w:style w:type="character" w:customStyle="1" w:styleId="a4">
    <w:name w:val="正文文本缩进 字符"/>
    <w:basedOn w:val="a0"/>
    <w:link w:val="a3"/>
    <w:uiPriority w:val="99"/>
    <w:qFormat/>
    <w:rsid w:val="000859AB"/>
    <w:rPr>
      <w:rFonts w:ascii="Times New Roman" w:eastAsia="宋体" w:hAnsi="Times New Roman" w:cs="Times New Roman"/>
      <w:kern w:val="2"/>
      <w:sz w:val="21"/>
      <w:szCs w:val="21"/>
    </w:rPr>
  </w:style>
  <w:style w:type="character" w:customStyle="1" w:styleId="af0">
    <w:name w:val="标题 字符"/>
    <w:basedOn w:val="a0"/>
    <w:link w:val="af"/>
    <w:qFormat/>
    <w:rsid w:val="000859AB"/>
    <w:rPr>
      <w:rFonts w:ascii="Cambria" w:eastAsia="宋体" w:hAnsi="Cambria" w:cs="Cambria" w:hint="default"/>
      <w:b/>
      <w:kern w:val="2"/>
      <w:sz w:val="32"/>
      <w:szCs w:val="32"/>
    </w:rPr>
  </w:style>
  <w:style w:type="character" w:customStyle="1" w:styleId="aa">
    <w:name w:val="页脚 字符"/>
    <w:basedOn w:val="a0"/>
    <w:link w:val="a9"/>
    <w:qFormat/>
    <w:rsid w:val="000859AB"/>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F12A941-8C60-4F42-A868-42BDB4DFA1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681</Words>
  <Characters>3887</Characters>
  <Application>Microsoft Office Word</Application>
  <DocSecurity>0</DocSecurity>
  <Lines>32</Lines>
  <Paragraphs>9</Paragraphs>
  <ScaleCrop>false</ScaleCrop>
  <Company/>
  <LinksUpToDate>false</LinksUpToDate>
  <CharactersWithSpaces>4559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35</cp:revision>
  <dcterms:created xsi:type="dcterms:W3CDTF">2019-05-21T02:29:00Z</dcterms:created>
  <dcterms:modified xsi:type="dcterms:W3CDTF">2023-04-26T12:24:00Z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