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保税区海关监管办法</w:t>
      </w:r>
    </w:p>
    <w:p>
      <w:pPr>
        <w:pStyle w:val="11"/>
        <w:ind w:firstLine="640" w:firstLineChars="200"/>
        <w:rPr>
          <w:rFonts w:hint="eastAsia" w:ascii="仿宋_GB2312" w:hAnsi="仿宋_GB2312" w:eastAsia="仿宋_GB2312" w:cs="仿宋_GB2312"/>
          <w:b w:val="0"/>
          <w:bCs w:val="0"/>
          <w:spacing w:val="0"/>
          <w:sz w:val="32"/>
          <w:szCs w:val="32"/>
        </w:rPr>
      </w:pPr>
    </w:p>
    <w:p>
      <w:pPr>
        <w:pStyle w:val="11"/>
        <w:ind w:firstLine="640" w:firstLineChars="200"/>
        <w:jc w:val="left"/>
        <w:rPr>
          <w:rFonts w:hint="eastAsia" w:ascii="楷体_GB2312" w:hAnsi="楷体_GB2312" w:eastAsia="楷体_GB2312" w:cs="楷体_GB2312"/>
          <w:spacing w:val="0"/>
          <w:sz w:val="32"/>
          <w:szCs w:val="32"/>
          <w:lang w:val="en-US" w:eastAsia="zh-CN"/>
        </w:rPr>
      </w:pPr>
      <w:r>
        <w:rPr>
          <w:rFonts w:hint="eastAsia" w:ascii="楷体_GB2312" w:hAnsi="楷体_GB2312" w:eastAsia="楷体_GB2312" w:cs="楷体_GB2312"/>
          <w:spacing w:val="0"/>
          <w:sz w:val="32"/>
          <w:szCs w:val="32"/>
        </w:rPr>
        <w:t>(1997年6月10日国务院批准　1997年8月1日海关总署令第65号发布</w:t>
      </w:r>
      <w:r>
        <w:rPr>
          <w:rFonts w:hint="eastAsia" w:ascii="楷体_GB2312" w:hAnsi="楷体_GB2312" w:eastAsia="楷体_GB2312" w:cs="楷体_GB2312"/>
          <w:spacing w:val="0"/>
          <w:sz w:val="32"/>
          <w:szCs w:val="32"/>
          <w:lang w:val="en-US" w:eastAsia="zh-CN"/>
        </w:rPr>
        <w:t>)</w:t>
      </w:r>
    </w:p>
    <w:p>
      <w:pPr>
        <w:pStyle w:val="3"/>
        <w:rPr>
          <w:sz w:val="32"/>
          <w:szCs w:val="32"/>
        </w:rPr>
      </w:pPr>
      <w:r>
        <w:rPr>
          <w:rFonts w:hAnsi="宋体" w:cs="宋体"/>
          <w:sz w:val="32"/>
          <w:szCs w:val="32"/>
        </w:rPr>
        <w:t>第一章　总　　则</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第一条</w:t>
      </w:r>
      <w:r>
        <w:rPr>
          <w:rFonts w:hAnsi="宋体" w:eastAsia="仿宋_GB2312" w:cs="宋体"/>
          <w:sz w:val="32"/>
          <w:szCs w:val="32"/>
        </w:rPr>
        <w:t>　为了加强与完善海关对保税区的监管，促进保税区的健康发展，根据海关法和其他有关法律的规定，制定本办法。</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第二条</w:t>
      </w:r>
      <w:r>
        <w:rPr>
          <w:rFonts w:hAnsi="宋体" w:eastAsia="仿宋_GB2312" w:cs="宋体"/>
          <w:sz w:val="32"/>
          <w:szCs w:val="32"/>
        </w:rPr>
        <w:t>　在中华人民共和国境内设立保税区，必须经国务院批准。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w:t>
      </w:r>
      <w:r>
        <w:rPr>
          <w:rFonts w:hAnsi="宋体" w:eastAsia="仿宋_GB2312" w:cs="宋体"/>
          <w:sz w:val="32"/>
          <w:szCs w:val="32"/>
        </w:rPr>
        <w:t>　保税区是海关监管的特定区域。海关依照本办法对进出保税区的货物、</w:t>
      </w:r>
      <w:r>
        <w:rPr>
          <w:rFonts w:hint="eastAsia" w:ascii="仿宋_GB2312" w:hAnsi="仿宋_GB2312" w:eastAsia="仿宋_GB2312" w:cs="仿宋_GB2312"/>
          <w:sz w:val="32"/>
          <w:szCs w:val="32"/>
        </w:rPr>
        <w:t>运输工具、个人携带物品实施监管。</w:t>
      </w:r>
    </w:p>
    <w:p>
      <w:pPr>
        <w:pStyle w:val="11"/>
        <w:ind w:firstLine="640" w:firstLineChars="200"/>
        <w:rPr>
          <w:rFonts w:hint="eastAsia" w:hAnsi="宋体" w:eastAsia="仿宋_GB2312" w:cs="宋体"/>
          <w:sz w:val="32"/>
          <w:szCs w:val="32"/>
        </w:rPr>
      </w:pPr>
      <w:r>
        <w:rPr>
          <w:rFonts w:hint="eastAsia" w:ascii="仿宋_GB2312" w:hAnsi="仿宋_GB2312" w:eastAsia="仿宋_GB2312" w:cs="仿宋_GB2312"/>
          <w:sz w:val="32"/>
          <w:szCs w:val="32"/>
        </w:rPr>
        <w:t>保税区与中华人民共和国境内的其他地区(以下简称非保税区)之间，应当设置符合海关监管要求的隔离设</w:t>
      </w:r>
      <w:r>
        <w:rPr>
          <w:rFonts w:hint="eastAsia" w:hAnsi="宋体" w:eastAsia="仿宋_GB2312" w:cs="宋体"/>
          <w:sz w:val="32"/>
          <w:szCs w:val="32"/>
        </w:rPr>
        <w:t>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w:t>
      </w:r>
      <w:r>
        <w:rPr>
          <w:rFonts w:hAnsi="宋体" w:eastAsia="仿宋_GB2312" w:cs="宋体"/>
          <w:sz w:val="32"/>
          <w:szCs w:val="32"/>
        </w:rPr>
        <w:t>　保税区内仅设置保税区行政管理机构和企业。除安全保卫人员外，其他人员不得</w:t>
      </w:r>
      <w:r>
        <w:rPr>
          <w:rFonts w:hint="eastAsia" w:ascii="仿宋_GB2312" w:hAnsi="仿宋_GB2312" w:eastAsia="仿宋_GB2312" w:cs="仿宋_GB2312"/>
          <w:sz w:val="32"/>
          <w:szCs w:val="32"/>
        </w:rPr>
        <w:t>在保税区内居住。</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w:t>
      </w:r>
      <w:r>
        <w:rPr>
          <w:rFonts w:hAnsi="宋体" w:eastAsia="仿宋_GB2312" w:cs="宋体"/>
          <w:sz w:val="32"/>
          <w:szCs w:val="32"/>
        </w:rPr>
        <w:t>　在保税区内设立</w:t>
      </w:r>
      <w:r>
        <w:rPr>
          <w:rFonts w:hint="eastAsia" w:ascii="仿宋_GB2312" w:hAnsi="仿宋_GB2312" w:eastAsia="仿宋_GB2312" w:cs="仿宋_GB2312"/>
          <w:sz w:val="32"/>
          <w:szCs w:val="32"/>
        </w:rPr>
        <w:t>的企业(以下简称区内企业)，应当向海关办理注册手续。</w:t>
      </w:r>
    </w:p>
    <w:p>
      <w:pPr>
        <w:pStyle w:val="11"/>
        <w:ind w:firstLine="640" w:firstLineChars="200"/>
        <w:rPr>
          <w:rFonts w:hint="eastAsia" w:hAnsi="宋体" w:eastAsia="仿宋_GB2312" w:cs="宋体"/>
          <w:sz w:val="32"/>
          <w:szCs w:val="32"/>
        </w:rPr>
      </w:pPr>
      <w:r>
        <w:rPr>
          <w:rFonts w:hAnsi="宋体" w:eastAsia="仿宋_GB2312" w:cs="宋体"/>
          <w:sz w:val="32"/>
          <w:szCs w:val="32"/>
        </w:rPr>
        <w:t>区内企业应当依照国家有关法律、行政法规的规定设置帐簿、编制报表，凭合法、有效凭证记帐并进行核算，记录有关进出保税区货物和物品的库存</w:t>
      </w:r>
      <w:r>
        <w:rPr>
          <w:rFonts w:hint="eastAsia" w:ascii="仿宋_GB2312" w:hAnsi="仿宋_GB2312" w:eastAsia="仿宋_GB2312" w:cs="仿宋_GB2312"/>
          <w:sz w:val="32"/>
          <w:szCs w:val="32"/>
        </w:rPr>
        <w:t>、转让、转移、销</w:t>
      </w:r>
      <w:r>
        <w:rPr>
          <w:rFonts w:hAnsi="宋体" w:eastAsia="仿宋_GB2312" w:cs="宋体"/>
          <w:sz w:val="32"/>
          <w:szCs w:val="32"/>
        </w:rPr>
        <w:t>售、加工、使用和损耗</w:t>
      </w:r>
      <w:r>
        <w:rPr>
          <w:rFonts w:hint="eastAsia" w:hAnsi="宋体" w:eastAsia="仿宋_GB2312" w:cs="宋体"/>
          <w:sz w:val="32"/>
          <w:szCs w:val="32"/>
        </w:rPr>
        <w:t>等情况。</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第六条</w:t>
      </w:r>
      <w:r>
        <w:rPr>
          <w:rFonts w:hAnsi="宋体" w:eastAsia="仿宋_GB2312" w:cs="宋体"/>
          <w:sz w:val="32"/>
          <w:szCs w:val="32"/>
        </w:rPr>
        <w:t>　保税区实行海关稽查制度。</w:t>
      </w:r>
    </w:p>
    <w:p>
      <w:pPr>
        <w:pStyle w:val="11"/>
        <w:ind w:firstLine="640" w:firstLineChars="200"/>
        <w:rPr>
          <w:rFonts w:hAnsi="宋体" w:eastAsia="仿宋_GB2312" w:cs="宋体"/>
          <w:sz w:val="32"/>
          <w:szCs w:val="32"/>
        </w:rPr>
      </w:pPr>
      <w:r>
        <w:rPr>
          <w:rFonts w:hAnsi="宋体" w:eastAsia="仿宋_GB2312" w:cs="宋体"/>
          <w:sz w:val="32"/>
          <w:szCs w:val="32"/>
        </w:rPr>
        <w:t>区内企业应当与海关实行电子计算机联网，进行电子数据交换。</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第七条</w:t>
      </w:r>
      <w:r>
        <w:rPr>
          <w:rFonts w:hAnsi="宋体" w:eastAsia="仿宋_GB2312" w:cs="宋体"/>
          <w:sz w:val="32"/>
          <w:szCs w:val="32"/>
        </w:rPr>
        <w:t>　海关对进出保税区的货物、物品、运输工具、人员及区内有关场所，有权依照海关法的规定进行检查、查验。</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第八条</w:t>
      </w:r>
      <w:r>
        <w:rPr>
          <w:rFonts w:hAnsi="宋体" w:eastAsia="仿宋_GB2312" w:cs="宋体"/>
          <w:sz w:val="32"/>
          <w:szCs w:val="32"/>
        </w:rPr>
        <w:t>　国家禁止进出口的货物、物品，不得进出保税区。</w:t>
      </w:r>
    </w:p>
    <w:p>
      <w:pPr>
        <w:pStyle w:val="3"/>
        <w:bidi w:val="0"/>
        <w:rPr>
          <w:sz w:val="32"/>
          <w:szCs w:val="32"/>
        </w:rPr>
      </w:pPr>
      <w:r>
        <w:rPr>
          <w:sz w:val="32"/>
          <w:szCs w:val="32"/>
        </w:rPr>
        <w:t>第二章　对保税区与境外之间进出货物的监管</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第九条</w:t>
      </w:r>
      <w:r>
        <w:rPr>
          <w:rFonts w:hAnsi="宋体" w:eastAsia="仿宋_GB2312" w:cs="宋体"/>
          <w:sz w:val="32"/>
          <w:szCs w:val="32"/>
        </w:rPr>
        <w:t>　海关对保税区与境外之间进出的货物，实施简便、</w:t>
      </w:r>
      <w:r>
        <w:rPr>
          <w:rFonts w:hint="eastAsia" w:hAnsi="宋体" w:eastAsia="仿宋_GB2312" w:cs="宋体"/>
          <w:sz w:val="32"/>
          <w:szCs w:val="32"/>
        </w:rPr>
        <w:t>有效的监管。</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第十条</w:t>
      </w:r>
      <w:r>
        <w:rPr>
          <w:rFonts w:hAnsi="宋体" w:eastAsia="仿宋_GB2312" w:cs="宋体"/>
          <w:sz w:val="32"/>
          <w:szCs w:val="32"/>
        </w:rPr>
        <w:t>　保税区与境外之间进出的货物，由货物的收货人、发货人或其代理人向海关备案。</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第十一条</w:t>
      </w:r>
      <w:r>
        <w:rPr>
          <w:rFonts w:hAnsi="宋体" w:eastAsia="仿宋_GB2312" w:cs="宋体"/>
          <w:sz w:val="32"/>
          <w:szCs w:val="32"/>
        </w:rPr>
        <w:t>　对保税区与境外之间进出的货物，除实行出口被动配额管理的外，不实行进出口配额、许可证管理。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w:t>
      </w:r>
      <w:r>
        <w:rPr>
          <w:rFonts w:hAnsi="宋体" w:eastAsia="仿宋_GB2312" w:cs="宋体"/>
          <w:sz w:val="32"/>
          <w:szCs w:val="32"/>
        </w:rPr>
        <w:t>　从境外</w:t>
      </w:r>
      <w:r>
        <w:rPr>
          <w:rFonts w:hint="eastAsia" w:ascii="仿宋_GB2312" w:hAnsi="仿宋_GB2312" w:eastAsia="仿宋_GB2312" w:cs="仿宋_GB2312"/>
          <w:sz w:val="32"/>
          <w:szCs w:val="32"/>
        </w:rPr>
        <w:t>进入保税区的货物，其进口关税和进口环节税收，除法律、行政法规另有规定外，按照下列规定办理：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(一)区内生产性的基础设施建设项目所需的机器、设备和其他基建物资，予以免税；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(二)区内企业自用的生产、管理设备和自用合理数量的办公用品及其所需的维修零配件，生产用燃料，建设生产厂房、仓储设施所需的物资、设备，予以免税；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(三)保税区行政管理机构自用合理数量的管理设备和办公用品及其所需的维修零配件，予以免税；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(四)区内企业为加工出口产品所需的原材料、零部件、元器件、包装物件，予以保税。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前款第(一)项至第(四)项规定范围以外的货物或者物品从境外进入保税区，应当依法纳税。</w:t>
      </w:r>
    </w:p>
    <w:p>
      <w:pPr>
        <w:pStyle w:val="11"/>
        <w:ind w:firstLine="640" w:firstLineChars="200"/>
        <w:rPr>
          <w:rFonts w:hint="eastAsia" w:hAnsi="宋体" w:eastAsia="仿宋_GB2312" w:cs="宋体"/>
          <w:sz w:val="32"/>
          <w:szCs w:val="32"/>
        </w:rPr>
      </w:pPr>
      <w:r>
        <w:rPr>
          <w:rFonts w:hint="eastAsia" w:ascii="仿宋_GB2312" w:hAnsi="仿宋_GB2312" w:eastAsia="仿宋_GB2312" w:cs="仿宋_GB2312"/>
          <w:sz w:val="32"/>
          <w:szCs w:val="32"/>
        </w:rPr>
        <w:t>转口货物和在保税区内储存的货物按照保税货物管理。</w:t>
      </w:r>
    </w:p>
    <w:p>
      <w:pPr>
        <w:pStyle w:val="3"/>
        <w:bidi w:val="0"/>
        <w:rPr>
          <w:sz w:val="32"/>
          <w:szCs w:val="32"/>
        </w:rPr>
      </w:pPr>
      <w:r>
        <w:rPr>
          <w:sz w:val="32"/>
          <w:szCs w:val="32"/>
        </w:rPr>
        <w:t>第三章　对保税区与非保税区之间进出货物的监管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w:t>
      </w:r>
      <w:r>
        <w:rPr>
          <w:rFonts w:hAnsi="宋体" w:eastAsia="仿宋_GB2312" w:cs="宋体"/>
          <w:sz w:val="32"/>
          <w:szCs w:val="32"/>
        </w:rPr>
        <w:t>　从保税区进入</w:t>
      </w:r>
      <w:r>
        <w:rPr>
          <w:rFonts w:hint="eastAsia" w:ascii="仿宋_GB2312" w:hAnsi="仿宋_GB2312" w:eastAsia="仿宋_GB2312" w:cs="仿宋_GB2312"/>
          <w:sz w:val="32"/>
          <w:szCs w:val="32"/>
        </w:rPr>
        <w:t>非保税区的货物，按照进口货物办理手续；从非保税区进入保税区的货物，按照出口货物办理手续，出口退税按照国家有关规定办理。</w:t>
      </w:r>
    </w:p>
    <w:p>
      <w:pPr>
        <w:pStyle w:val="11"/>
        <w:ind w:firstLine="640" w:firstLineChars="200"/>
        <w:rPr>
          <w:rFonts w:hAnsi="宋体" w:eastAsia="仿宋_GB2312" w:cs="宋体"/>
          <w:sz w:val="32"/>
          <w:szCs w:val="32"/>
        </w:rPr>
      </w:pPr>
      <w:r>
        <w:rPr>
          <w:rFonts w:hint="eastAsia" w:ascii="仿宋_GB2312" w:hAnsi="仿宋_GB2312" w:eastAsia="仿宋_GB2312" w:cs="仿宋_GB2312"/>
          <w:sz w:val="32"/>
          <w:szCs w:val="32"/>
        </w:rPr>
        <w:t>海关对保税区与非保税区之间进出的货物，按照国</w:t>
      </w:r>
      <w:r>
        <w:rPr>
          <w:rFonts w:hAnsi="宋体" w:eastAsia="仿宋_GB2312" w:cs="宋体"/>
          <w:sz w:val="32"/>
          <w:szCs w:val="32"/>
        </w:rPr>
        <w:t>家有关进出口管理的规定实施监管。</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第十四条</w:t>
      </w:r>
      <w:r>
        <w:rPr>
          <w:rFonts w:hAnsi="宋体" w:eastAsia="仿宋_GB2312" w:cs="宋体"/>
          <w:sz w:val="32"/>
          <w:szCs w:val="32"/>
        </w:rPr>
        <w:t>　从非保税区进入保税区供区内使用的机器、设备、基建物资和物品，使用单位应当向海关提供上述货物或者物品的清单，经海关查验后放行。</w:t>
      </w:r>
    </w:p>
    <w:p>
      <w:pPr>
        <w:pStyle w:val="11"/>
        <w:ind w:firstLine="640" w:firstLineChars="200"/>
        <w:rPr>
          <w:rFonts w:hAnsi="宋体" w:eastAsia="仿宋_GB2312" w:cs="宋体"/>
          <w:sz w:val="32"/>
          <w:szCs w:val="32"/>
        </w:rPr>
      </w:pPr>
      <w:r>
        <w:rPr>
          <w:rFonts w:hAnsi="宋体" w:eastAsia="仿宋_GB2312" w:cs="宋体"/>
          <w:sz w:val="32"/>
          <w:szCs w:val="32"/>
        </w:rPr>
        <w:t>前款货物或者物品，已经缴纳进口关税和进口环节税收的，已纳税款不予退还。</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第十五条</w:t>
      </w:r>
      <w:r>
        <w:rPr>
          <w:rFonts w:hAnsi="宋体" w:eastAsia="仿宋_GB2312" w:cs="宋体"/>
          <w:sz w:val="32"/>
          <w:szCs w:val="32"/>
        </w:rPr>
        <w:t>　保税区的货物需从非保税区口岸进出口或者保税区内的货物运往另一保税区的，应当事先向海关提出书面申请，经海关批准后，按照海关转关运输及有关规定办理。</w:t>
      </w:r>
    </w:p>
    <w:p>
      <w:pPr>
        <w:pStyle w:val="3"/>
        <w:bidi w:val="0"/>
        <w:rPr>
          <w:sz w:val="32"/>
          <w:szCs w:val="32"/>
        </w:rPr>
      </w:pPr>
      <w:r>
        <w:rPr>
          <w:sz w:val="32"/>
          <w:szCs w:val="32"/>
        </w:rPr>
        <w:t>第四章　对保税区内货物的监管</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第十六条</w:t>
      </w:r>
      <w:r>
        <w:rPr>
          <w:rFonts w:hAnsi="宋体" w:eastAsia="仿宋_GB2312" w:cs="宋体"/>
          <w:sz w:val="32"/>
          <w:szCs w:val="32"/>
        </w:rPr>
        <w:t>　保税区内的货物可以在区内企业之间转让、转移；双方当事人应当就转让、转移事项向海关备案。</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第十七条</w:t>
      </w:r>
      <w:r>
        <w:rPr>
          <w:rFonts w:hAnsi="宋体" w:eastAsia="仿宋_GB2312" w:cs="宋体"/>
          <w:sz w:val="32"/>
          <w:szCs w:val="32"/>
        </w:rPr>
        <w:t>　保税区内的转口货物可以在区内仓库或者区内其他场所进行分级、挑选、刷贴标志、改换包装形式等简单加工。</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第十八条</w:t>
      </w:r>
      <w:r>
        <w:rPr>
          <w:rFonts w:hAnsi="宋体" w:eastAsia="仿宋_GB2312" w:cs="宋体"/>
          <w:sz w:val="32"/>
          <w:szCs w:val="32"/>
        </w:rPr>
        <w:t>　区内企业在保税区内举办境外商品和非保税区商品的展示活动，展示的商品应当接受海关监管。</w:t>
      </w:r>
    </w:p>
    <w:p>
      <w:pPr>
        <w:pStyle w:val="3"/>
        <w:bidi w:val="0"/>
        <w:rPr>
          <w:sz w:val="32"/>
          <w:szCs w:val="32"/>
        </w:rPr>
      </w:pPr>
      <w:r>
        <w:rPr>
          <w:sz w:val="32"/>
          <w:szCs w:val="32"/>
        </w:rPr>
        <w:t>第五章　对保税区加工贸易货物的管理</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第十九条</w:t>
      </w:r>
      <w:r>
        <w:rPr>
          <w:rFonts w:hAnsi="宋体" w:eastAsia="仿宋_GB2312" w:cs="宋体"/>
          <w:sz w:val="32"/>
          <w:szCs w:val="32"/>
        </w:rPr>
        <w:t>　区内加工企业应当向海关办理所需料、件进出保税区备案手续。</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第二十条</w:t>
      </w:r>
      <w:r>
        <w:rPr>
          <w:rFonts w:hAnsi="宋体" w:eastAsia="仿宋_GB2312" w:cs="宋体"/>
          <w:sz w:val="32"/>
          <w:szCs w:val="32"/>
        </w:rPr>
        <w:t>　区内加工企业生产属于被动配额管理的出口产品，应当事先经国务院有关主管部门批准。</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第二十一条</w:t>
      </w:r>
      <w:r>
        <w:rPr>
          <w:rFonts w:hAnsi="宋体" w:eastAsia="仿宋_GB2312" w:cs="宋体"/>
          <w:sz w:val="32"/>
          <w:szCs w:val="32"/>
        </w:rPr>
        <w:t>　区内加工企业加工的制成品及其在加工过程中产生的边角余料运往境外时，应当按照国家有关规定</w:t>
      </w:r>
      <w:r>
        <w:rPr>
          <w:rFonts w:hint="eastAsia" w:hAnsi="宋体" w:eastAsia="仿宋_GB2312" w:cs="宋体"/>
          <w:sz w:val="32"/>
          <w:szCs w:val="32"/>
        </w:rPr>
        <w:t>向海关办理手续；除法律、行政法规另有规定外，免征出口关税。</w:t>
      </w:r>
    </w:p>
    <w:p>
      <w:pPr>
        <w:pStyle w:val="11"/>
        <w:ind w:firstLine="640" w:firstLineChars="200"/>
        <w:rPr>
          <w:rFonts w:hint="eastAsia" w:hAnsi="宋体" w:eastAsia="仿宋_GB2312" w:cs="宋体"/>
          <w:sz w:val="32"/>
          <w:szCs w:val="32"/>
        </w:rPr>
      </w:pPr>
      <w:r>
        <w:rPr>
          <w:rFonts w:hint="eastAsia" w:hAnsi="宋体" w:eastAsia="仿宋_GB2312" w:cs="宋体"/>
          <w:sz w:val="32"/>
          <w:szCs w:val="32"/>
        </w:rPr>
        <w:t>区内加工企业将区内加工的制成品、副次品或者在加工过程中产生的边角余料运往非保税区时，应当按照国家有关规定向海关办理进口报关手续，并依法纳税。</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第二十二条</w:t>
      </w:r>
      <w:r>
        <w:rPr>
          <w:rFonts w:hAnsi="宋体" w:eastAsia="仿宋_GB2312" w:cs="宋体"/>
          <w:sz w:val="32"/>
          <w:szCs w:val="32"/>
        </w:rPr>
        <w:t>　区内加工企业全部用境外运入料、件加工的制成品销往非保税区时，海关按照进口制成品征税。</w:t>
      </w:r>
    </w:p>
    <w:p>
      <w:pPr>
        <w:pStyle w:val="11"/>
        <w:ind w:firstLine="640" w:firstLineChars="200"/>
        <w:rPr>
          <w:rFonts w:hAnsi="宋体" w:eastAsia="仿宋_GB2312" w:cs="宋体"/>
          <w:sz w:val="32"/>
          <w:szCs w:val="32"/>
        </w:rPr>
      </w:pPr>
      <w:r>
        <w:rPr>
          <w:rFonts w:hAnsi="宋体" w:eastAsia="仿宋_GB2312" w:cs="宋体"/>
          <w:sz w:val="32"/>
          <w:szCs w:val="32"/>
        </w:rPr>
        <w:t>用含有境外运入料、件加工的制成品销往非保税区时，海关对其制成品按照所含境外运入料、件征税；对所含境外运入料、件的品名、数量、价值申报不实的，海关按照进口制成品征税。</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w:t>
      </w:r>
      <w:r>
        <w:rPr>
          <w:rFonts w:hAnsi="宋体" w:eastAsia="仿宋_GB2312" w:cs="宋体"/>
          <w:sz w:val="32"/>
          <w:szCs w:val="32"/>
        </w:rPr>
        <w:t>　区内加工企业委托非保税区企业或者接受非保税区企业委托进行加工业务</w:t>
      </w:r>
      <w:r>
        <w:rPr>
          <w:rFonts w:hint="eastAsia" w:ascii="仿宋_GB2312" w:hAnsi="仿宋_GB2312" w:eastAsia="仿宋_GB2312" w:cs="仿宋_GB2312"/>
          <w:sz w:val="32"/>
          <w:szCs w:val="32"/>
        </w:rPr>
        <w:t>，应当事先经海关批准，并符合下列条件：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(一)在区内拥有生产场所，并已经正式开展加工业务；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(二)委托非保税区企业的加工业务，主要工序应当在区内进行；</w:t>
      </w:r>
    </w:p>
    <w:p>
      <w:pPr>
        <w:pStyle w:val="11"/>
        <w:ind w:firstLine="640" w:firstLineChars="200"/>
        <w:rPr>
          <w:rFonts w:hAnsi="宋体" w:eastAsia="仿宋_GB2312" w:cs="宋体"/>
          <w:sz w:val="32"/>
          <w:szCs w:val="32"/>
        </w:rPr>
      </w:pPr>
      <w:r>
        <w:rPr>
          <w:rFonts w:hint="eastAsia" w:ascii="仿宋_GB2312" w:hAnsi="仿宋_GB2312" w:eastAsia="仿宋_GB2312" w:cs="仿宋_GB2312"/>
          <w:sz w:val="32"/>
          <w:szCs w:val="32"/>
        </w:rPr>
        <w:t>(三)委托非保税区企业加工业务的期限为6个月；有特殊情况需要延长期限的，应当向海关申请展期，展期期限为6个月。在非保税区加工完毕的产品应当运回保税区；需要从非保税区直</w:t>
      </w:r>
      <w:r>
        <w:rPr>
          <w:rFonts w:hAnsi="宋体" w:eastAsia="仿宋_GB2312" w:cs="宋体"/>
          <w:sz w:val="32"/>
          <w:szCs w:val="32"/>
        </w:rPr>
        <w:t>接出口的，应当向海关办理核销手续；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接受非保税区企业委托加工的，由区内加工企业向海关办理委托加工料、件的备案手续，委托加工的料、件及产品应当与区内企业的料、件及产品分别建立帐册并分别使用。加工完毕的产品应当运回非保税区企业，并由区内加工企业向海关销案。</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第二十四条</w:t>
      </w:r>
      <w:r>
        <w:rPr>
          <w:rFonts w:hAnsi="宋体" w:eastAsia="仿宋_GB2312" w:cs="宋体"/>
          <w:sz w:val="32"/>
          <w:szCs w:val="32"/>
        </w:rPr>
        <w:t>　海关对区内加工企业进料加工、来料加工业务，不实行加工贸易银行保证金台帐制度。</w:t>
      </w:r>
    </w:p>
    <w:p>
      <w:pPr>
        <w:pStyle w:val="11"/>
        <w:ind w:firstLine="640" w:firstLineChars="200"/>
        <w:rPr>
          <w:rFonts w:hAnsi="宋体" w:eastAsia="仿宋_GB2312" w:cs="宋体"/>
          <w:sz w:val="32"/>
          <w:szCs w:val="32"/>
        </w:rPr>
      </w:pPr>
      <w:r>
        <w:rPr>
          <w:rFonts w:hAnsi="宋体" w:eastAsia="仿宋_GB2312" w:cs="宋体"/>
          <w:sz w:val="32"/>
          <w:szCs w:val="32"/>
        </w:rPr>
        <w:t>委托非保税区企业进行加工业务的，由非保税区企业向当地海关办理合同登记备案手续，并实行加工贸易银行保证金台帐制度。</w:t>
      </w:r>
    </w:p>
    <w:p>
      <w:pPr>
        <w:pStyle w:val="3"/>
        <w:bidi w:val="0"/>
        <w:rPr>
          <w:sz w:val="32"/>
          <w:szCs w:val="32"/>
        </w:rPr>
      </w:pPr>
      <w:r>
        <w:rPr>
          <w:sz w:val="32"/>
          <w:szCs w:val="32"/>
        </w:rPr>
        <w:t>第六章　对进出保税区运输工具和个人携带物品的监管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w:t>
      </w:r>
      <w:r>
        <w:rPr>
          <w:rFonts w:hAnsi="宋体" w:eastAsia="仿宋_GB2312" w:cs="宋体"/>
          <w:sz w:val="32"/>
          <w:szCs w:val="32"/>
        </w:rPr>
        <w:t>　运输工具和</w:t>
      </w:r>
      <w:r>
        <w:rPr>
          <w:rFonts w:hint="eastAsia" w:ascii="仿宋_GB2312" w:hAnsi="仿宋_GB2312" w:eastAsia="仿宋_GB2312" w:cs="仿宋_GB2312"/>
          <w:sz w:val="32"/>
          <w:szCs w:val="32"/>
        </w:rPr>
        <w:t>人员进出保税区，应当经由海关指定的专用通道，并接受海关检查。</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第二十六条</w:t>
      </w:r>
      <w:r>
        <w:rPr>
          <w:rFonts w:hAnsi="宋体" w:eastAsia="仿宋_GB2312" w:cs="宋体"/>
          <w:sz w:val="32"/>
          <w:szCs w:val="32"/>
        </w:rPr>
        <w:t>　进出保税区的运输工具的负责人，应当持保税区主管机关批准的证件连同运输工具的名称、数量、牌照号码及驾驶员姓名等清单，向海关办理登记备案手续。</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第二十七条</w:t>
      </w:r>
      <w:r>
        <w:rPr>
          <w:rFonts w:hAnsi="宋体" w:eastAsia="仿宋_GB2312" w:cs="宋体"/>
          <w:sz w:val="32"/>
          <w:szCs w:val="32"/>
        </w:rPr>
        <w:t>　未经海关批准，从保税区到非保税区的运输工具和人员不得运输、携带保税区内的免税货物、物品，保税货物，以及用保税料、件生产的产品。</w:t>
      </w:r>
    </w:p>
    <w:p>
      <w:pPr>
        <w:pStyle w:val="3"/>
        <w:bidi w:val="0"/>
        <w:rPr>
          <w:sz w:val="32"/>
          <w:szCs w:val="32"/>
        </w:rPr>
      </w:pPr>
      <w:r>
        <w:rPr>
          <w:sz w:val="32"/>
          <w:szCs w:val="32"/>
        </w:rPr>
        <w:t>第七章　附　　则</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第二十八条</w:t>
      </w:r>
      <w:r>
        <w:rPr>
          <w:rFonts w:hAnsi="宋体" w:eastAsia="仿宋_GB2312" w:cs="宋体"/>
          <w:sz w:val="32"/>
          <w:szCs w:val="32"/>
        </w:rPr>
        <w:t>　违反本办法</w:t>
      </w:r>
      <w:r>
        <w:rPr>
          <w:rFonts w:hint="eastAsia" w:ascii="仿宋_GB2312" w:hAnsi="仿宋_GB2312" w:eastAsia="仿宋_GB2312" w:cs="仿宋_GB2312"/>
          <w:sz w:val="32"/>
          <w:szCs w:val="32"/>
        </w:rPr>
        <w:t>规定的，由海关依照《中华人民共和国海关法》及《中华人民共和国海关法行政处罚实施细则》的规定处理；情节严重的，海关可以取消区内企业</w:t>
      </w:r>
      <w:r>
        <w:rPr>
          <w:rFonts w:hAnsi="宋体" w:eastAsia="仿宋_GB2312" w:cs="宋体"/>
          <w:sz w:val="32"/>
          <w:szCs w:val="32"/>
        </w:rPr>
        <w:t>在海关的注册资格。</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第二十九条</w:t>
      </w:r>
      <w:r>
        <w:rPr>
          <w:rFonts w:hAnsi="宋体" w:eastAsia="仿宋_GB2312" w:cs="宋体"/>
          <w:sz w:val="32"/>
          <w:szCs w:val="32"/>
        </w:rPr>
        <w:t>　本办法规定的有关备案的具体办法，由海关总署制定。</w:t>
      </w:r>
    </w:p>
    <w:p>
      <w:pPr>
        <w:pStyle w:val="11"/>
        <w:ind w:firstLine="640" w:firstLineChars="200"/>
        <w:jc w:val="left"/>
        <w:rPr>
          <w:rFonts w:hint="eastAsia" w:ascii="仿宋_GB2312" w:hAnsi="仿宋_GB2312" w:eastAsia="仿宋_GB2312" w:cs="仿宋_GB2312"/>
          <w:sz w:val="32"/>
          <w:szCs w:val="32"/>
          <w:lang w:val="en-US" w:eastAsia="zh-CN"/>
        </w:rPr>
      </w:pPr>
      <w:r>
        <w:rPr>
          <w:rFonts w:hint="eastAsia" w:ascii="方正黑体_GBK" w:hAnsi="方正黑体_GBK" w:eastAsia="方正黑体_GBK" w:cs="方正黑体_GBK"/>
          <w:sz w:val="32"/>
          <w:szCs w:val="32"/>
        </w:rPr>
        <w:t>第三十条</w:t>
      </w:r>
      <w:r>
        <w:rPr>
          <w:rFonts w:hAnsi="宋体" w:eastAsia="仿宋_GB2312" w:cs="宋体"/>
          <w:sz w:val="32"/>
          <w:szCs w:val="32"/>
        </w:rPr>
        <w:t>　本办法自发布之</w:t>
      </w:r>
      <w:bookmarkStart w:id="0" w:name="_GoBack"/>
      <w:r>
        <w:rPr>
          <w:rFonts w:hint="eastAsia" w:ascii="仿宋_GB2312" w:hAnsi="仿宋_GB2312" w:eastAsia="仿宋_GB2312" w:cs="仿宋_GB2312"/>
          <w:sz w:val="32"/>
          <w:szCs w:val="32"/>
        </w:rPr>
        <w:t>日起施行。《中华人民共和国海关对进出上海外高桥保税区货物、运输工具和个人携带物品的管理办法》同时废止。</w:t>
      </w:r>
    </w:p>
    <w:bookmarkEnd w:id="0"/>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982C5B"/>
    <w:rsid w:val="029A493F"/>
    <w:rsid w:val="02B836F8"/>
    <w:rsid w:val="02C214A5"/>
    <w:rsid w:val="02D3568D"/>
    <w:rsid w:val="03224E11"/>
    <w:rsid w:val="03356D16"/>
    <w:rsid w:val="03985ADA"/>
    <w:rsid w:val="039F0CBD"/>
    <w:rsid w:val="03B14F7A"/>
    <w:rsid w:val="03C9760A"/>
    <w:rsid w:val="040942DE"/>
    <w:rsid w:val="04401145"/>
    <w:rsid w:val="048674DB"/>
    <w:rsid w:val="048C79D9"/>
    <w:rsid w:val="04BF1AB7"/>
    <w:rsid w:val="04C76CE9"/>
    <w:rsid w:val="051529ED"/>
    <w:rsid w:val="05220095"/>
    <w:rsid w:val="054436B5"/>
    <w:rsid w:val="057556E9"/>
    <w:rsid w:val="058213F7"/>
    <w:rsid w:val="05C7396F"/>
    <w:rsid w:val="05DE7F94"/>
    <w:rsid w:val="06083039"/>
    <w:rsid w:val="069543A3"/>
    <w:rsid w:val="06A0228E"/>
    <w:rsid w:val="06D97D74"/>
    <w:rsid w:val="06E72AA9"/>
    <w:rsid w:val="06EA2C17"/>
    <w:rsid w:val="07380815"/>
    <w:rsid w:val="07405EF4"/>
    <w:rsid w:val="0788080A"/>
    <w:rsid w:val="07A12BB9"/>
    <w:rsid w:val="07E71367"/>
    <w:rsid w:val="087B0178"/>
    <w:rsid w:val="08881B4E"/>
    <w:rsid w:val="089C3067"/>
    <w:rsid w:val="08BC05A4"/>
    <w:rsid w:val="08FF0C17"/>
    <w:rsid w:val="094845F0"/>
    <w:rsid w:val="0963250F"/>
    <w:rsid w:val="09723D9C"/>
    <w:rsid w:val="097F7BAD"/>
    <w:rsid w:val="09954D05"/>
    <w:rsid w:val="09B60066"/>
    <w:rsid w:val="0A6920EC"/>
    <w:rsid w:val="0A8C2526"/>
    <w:rsid w:val="0AE962F4"/>
    <w:rsid w:val="0AEB2A0D"/>
    <w:rsid w:val="0B1D5B42"/>
    <w:rsid w:val="0B3B6009"/>
    <w:rsid w:val="0B3D0578"/>
    <w:rsid w:val="0B97014A"/>
    <w:rsid w:val="0BAC424B"/>
    <w:rsid w:val="0C1E058F"/>
    <w:rsid w:val="0C255D01"/>
    <w:rsid w:val="0C297D97"/>
    <w:rsid w:val="0C9112DB"/>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CC2C63"/>
    <w:rsid w:val="11366EEC"/>
    <w:rsid w:val="11E84D8F"/>
    <w:rsid w:val="11EB32E3"/>
    <w:rsid w:val="12146020"/>
    <w:rsid w:val="127C590E"/>
    <w:rsid w:val="127E5191"/>
    <w:rsid w:val="12B945BB"/>
    <w:rsid w:val="12C10B30"/>
    <w:rsid w:val="12F06217"/>
    <w:rsid w:val="134A1994"/>
    <w:rsid w:val="136642BB"/>
    <w:rsid w:val="13B95D9B"/>
    <w:rsid w:val="142327B5"/>
    <w:rsid w:val="14346C4D"/>
    <w:rsid w:val="14484CDF"/>
    <w:rsid w:val="155E2CB3"/>
    <w:rsid w:val="157124FD"/>
    <w:rsid w:val="159960F9"/>
    <w:rsid w:val="15AD7B14"/>
    <w:rsid w:val="15B17054"/>
    <w:rsid w:val="160A20C3"/>
    <w:rsid w:val="16173655"/>
    <w:rsid w:val="16423E0E"/>
    <w:rsid w:val="165D147B"/>
    <w:rsid w:val="16904CDD"/>
    <w:rsid w:val="16CF3BC4"/>
    <w:rsid w:val="16E85B46"/>
    <w:rsid w:val="174517D7"/>
    <w:rsid w:val="179A3E76"/>
    <w:rsid w:val="18413C16"/>
    <w:rsid w:val="18452D92"/>
    <w:rsid w:val="18522905"/>
    <w:rsid w:val="18971E78"/>
    <w:rsid w:val="18B43502"/>
    <w:rsid w:val="18C776B0"/>
    <w:rsid w:val="18D31A30"/>
    <w:rsid w:val="198A0A54"/>
    <w:rsid w:val="19DB6C33"/>
    <w:rsid w:val="19DD44F3"/>
    <w:rsid w:val="1A3209E2"/>
    <w:rsid w:val="1A6A0798"/>
    <w:rsid w:val="1A8E3AF5"/>
    <w:rsid w:val="1ABC528A"/>
    <w:rsid w:val="1AC13CB4"/>
    <w:rsid w:val="1B2039C2"/>
    <w:rsid w:val="1B256F50"/>
    <w:rsid w:val="1BAF2172"/>
    <w:rsid w:val="1BB030C6"/>
    <w:rsid w:val="1C6F6A7C"/>
    <w:rsid w:val="1C71182F"/>
    <w:rsid w:val="1C886852"/>
    <w:rsid w:val="1C9212F7"/>
    <w:rsid w:val="1CD43224"/>
    <w:rsid w:val="1D1A78F5"/>
    <w:rsid w:val="1D7E4D7C"/>
    <w:rsid w:val="1D89628A"/>
    <w:rsid w:val="1DE31DD5"/>
    <w:rsid w:val="1DF16766"/>
    <w:rsid w:val="1E4C028F"/>
    <w:rsid w:val="1F501AAA"/>
    <w:rsid w:val="1F850CB0"/>
    <w:rsid w:val="1FA75BB5"/>
    <w:rsid w:val="1FE16FBA"/>
    <w:rsid w:val="1FF628F6"/>
    <w:rsid w:val="1FFE59F4"/>
    <w:rsid w:val="206846D2"/>
    <w:rsid w:val="208F14A3"/>
    <w:rsid w:val="2096095A"/>
    <w:rsid w:val="20D86240"/>
    <w:rsid w:val="21351BF6"/>
    <w:rsid w:val="21CB6604"/>
    <w:rsid w:val="21CE0F2E"/>
    <w:rsid w:val="221D0BEA"/>
    <w:rsid w:val="22DA3F2A"/>
    <w:rsid w:val="22DD4281"/>
    <w:rsid w:val="232040C6"/>
    <w:rsid w:val="23341BEE"/>
    <w:rsid w:val="23423DA1"/>
    <w:rsid w:val="24646FED"/>
    <w:rsid w:val="247B27CE"/>
    <w:rsid w:val="24FA302F"/>
    <w:rsid w:val="253620CC"/>
    <w:rsid w:val="25636DDB"/>
    <w:rsid w:val="25690A08"/>
    <w:rsid w:val="25981EEB"/>
    <w:rsid w:val="25BF3D61"/>
    <w:rsid w:val="25F044FF"/>
    <w:rsid w:val="26076F91"/>
    <w:rsid w:val="26282719"/>
    <w:rsid w:val="265A74CD"/>
    <w:rsid w:val="266D43E5"/>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3C51A4"/>
    <w:rsid w:val="29480445"/>
    <w:rsid w:val="29824406"/>
    <w:rsid w:val="299C79B4"/>
    <w:rsid w:val="29CD22A0"/>
    <w:rsid w:val="2A8D0D45"/>
    <w:rsid w:val="2B01664D"/>
    <w:rsid w:val="2B4F432A"/>
    <w:rsid w:val="2B6968CF"/>
    <w:rsid w:val="2BEC1432"/>
    <w:rsid w:val="2C0E29D0"/>
    <w:rsid w:val="2C382E26"/>
    <w:rsid w:val="2C7458A4"/>
    <w:rsid w:val="2C9D0D82"/>
    <w:rsid w:val="2D0B2DBD"/>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E34D98"/>
    <w:rsid w:val="330624E0"/>
    <w:rsid w:val="330C4F96"/>
    <w:rsid w:val="330D4027"/>
    <w:rsid w:val="331525BD"/>
    <w:rsid w:val="3330356C"/>
    <w:rsid w:val="33872311"/>
    <w:rsid w:val="33CF5811"/>
    <w:rsid w:val="34031BBE"/>
    <w:rsid w:val="342D6C5D"/>
    <w:rsid w:val="34582782"/>
    <w:rsid w:val="349C60FB"/>
    <w:rsid w:val="34B24EB5"/>
    <w:rsid w:val="34C9780A"/>
    <w:rsid w:val="34DC1FAB"/>
    <w:rsid w:val="34E116C0"/>
    <w:rsid w:val="35095248"/>
    <w:rsid w:val="355560D1"/>
    <w:rsid w:val="357A396F"/>
    <w:rsid w:val="35AE4DD0"/>
    <w:rsid w:val="35E26969"/>
    <w:rsid w:val="364F705A"/>
    <w:rsid w:val="3699360A"/>
    <w:rsid w:val="36EB04F2"/>
    <w:rsid w:val="37243551"/>
    <w:rsid w:val="374457C8"/>
    <w:rsid w:val="37A61CD2"/>
    <w:rsid w:val="37BE1588"/>
    <w:rsid w:val="37D83957"/>
    <w:rsid w:val="37EB78B4"/>
    <w:rsid w:val="386D21AD"/>
    <w:rsid w:val="387E7233"/>
    <w:rsid w:val="38851898"/>
    <w:rsid w:val="388D0D28"/>
    <w:rsid w:val="38C15A39"/>
    <w:rsid w:val="38EC737A"/>
    <w:rsid w:val="38F14808"/>
    <w:rsid w:val="39AF4CCA"/>
    <w:rsid w:val="39C71577"/>
    <w:rsid w:val="39DE64F8"/>
    <w:rsid w:val="3A7915E5"/>
    <w:rsid w:val="3AF546A0"/>
    <w:rsid w:val="3B1265AF"/>
    <w:rsid w:val="3B596812"/>
    <w:rsid w:val="3B716D70"/>
    <w:rsid w:val="3B8D00E1"/>
    <w:rsid w:val="3BA0652C"/>
    <w:rsid w:val="3C091D25"/>
    <w:rsid w:val="3C194E23"/>
    <w:rsid w:val="3C1976E8"/>
    <w:rsid w:val="3C372D12"/>
    <w:rsid w:val="3CA23060"/>
    <w:rsid w:val="3CAF6F9F"/>
    <w:rsid w:val="3CDF39C7"/>
    <w:rsid w:val="3CF00FD9"/>
    <w:rsid w:val="3D061E7A"/>
    <w:rsid w:val="3D6B22C9"/>
    <w:rsid w:val="3D762392"/>
    <w:rsid w:val="3DFC6899"/>
    <w:rsid w:val="3E3675FB"/>
    <w:rsid w:val="3E3A02EB"/>
    <w:rsid w:val="3E851072"/>
    <w:rsid w:val="3E926100"/>
    <w:rsid w:val="3E9623DC"/>
    <w:rsid w:val="3EEC1919"/>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1BF3F3D"/>
    <w:rsid w:val="423A6CE0"/>
    <w:rsid w:val="429465D8"/>
    <w:rsid w:val="42CB68B9"/>
    <w:rsid w:val="431B4937"/>
    <w:rsid w:val="433948EE"/>
    <w:rsid w:val="434336CE"/>
    <w:rsid w:val="4361706F"/>
    <w:rsid w:val="43CA1521"/>
    <w:rsid w:val="43D46F84"/>
    <w:rsid w:val="444B0E8A"/>
    <w:rsid w:val="448268F9"/>
    <w:rsid w:val="44D27937"/>
    <w:rsid w:val="44EC55D9"/>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732A37"/>
    <w:rsid w:val="4AE776CE"/>
    <w:rsid w:val="4B2E2D61"/>
    <w:rsid w:val="4BED77F7"/>
    <w:rsid w:val="4CA941E6"/>
    <w:rsid w:val="4CC93DFA"/>
    <w:rsid w:val="4CEA7E6E"/>
    <w:rsid w:val="4D7C1855"/>
    <w:rsid w:val="4DC1643C"/>
    <w:rsid w:val="4DC87E21"/>
    <w:rsid w:val="4DCE7E9C"/>
    <w:rsid w:val="4E4E7955"/>
    <w:rsid w:val="4E6576C1"/>
    <w:rsid w:val="4E6A2FDF"/>
    <w:rsid w:val="4E777C22"/>
    <w:rsid w:val="4EBF6A8F"/>
    <w:rsid w:val="4EC40795"/>
    <w:rsid w:val="4EDF3D2B"/>
    <w:rsid w:val="4EED79F5"/>
    <w:rsid w:val="4F0204E1"/>
    <w:rsid w:val="4F075432"/>
    <w:rsid w:val="4F287C8B"/>
    <w:rsid w:val="4FCF1351"/>
    <w:rsid w:val="505A0C64"/>
    <w:rsid w:val="5080370D"/>
    <w:rsid w:val="50F01501"/>
    <w:rsid w:val="512A1D93"/>
    <w:rsid w:val="5146198F"/>
    <w:rsid w:val="514708BF"/>
    <w:rsid w:val="5179395B"/>
    <w:rsid w:val="519D25A2"/>
    <w:rsid w:val="51F44E31"/>
    <w:rsid w:val="51FA1837"/>
    <w:rsid w:val="52093230"/>
    <w:rsid w:val="523E4510"/>
    <w:rsid w:val="523F08A8"/>
    <w:rsid w:val="523F45D1"/>
    <w:rsid w:val="524F6E89"/>
    <w:rsid w:val="52695AB4"/>
    <w:rsid w:val="529D4C7B"/>
    <w:rsid w:val="52C402FD"/>
    <w:rsid w:val="52E14910"/>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523EE"/>
    <w:rsid w:val="566E5F27"/>
    <w:rsid w:val="566F7832"/>
    <w:rsid w:val="56C768B4"/>
    <w:rsid w:val="56E0027A"/>
    <w:rsid w:val="56E91124"/>
    <w:rsid w:val="57070C7D"/>
    <w:rsid w:val="570E6205"/>
    <w:rsid w:val="575D4E2E"/>
    <w:rsid w:val="577F6B33"/>
    <w:rsid w:val="57E15361"/>
    <w:rsid w:val="58035B31"/>
    <w:rsid w:val="582D45D3"/>
    <w:rsid w:val="58CE6FC1"/>
    <w:rsid w:val="58F46356"/>
    <w:rsid w:val="58F6185E"/>
    <w:rsid w:val="591257DC"/>
    <w:rsid w:val="591A4503"/>
    <w:rsid w:val="59C87720"/>
    <w:rsid w:val="59EC07B2"/>
    <w:rsid w:val="5AB91E0A"/>
    <w:rsid w:val="5ACD03CB"/>
    <w:rsid w:val="5AD84DC4"/>
    <w:rsid w:val="5B353B99"/>
    <w:rsid w:val="5B4774FC"/>
    <w:rsid w:val="5B6D42C1"/>
    <w:rsid w:val="5B903325"/>
    <w:rsid w:val="5BC96B7A"/>
    <w:rsid w:val="5BCD3584"/>
    <w:rsid w:val="5BF1724E"/>
    <w:rsid w:val="5C223266"/>
    <w:rsid w:val="5CD93130"/>
    <w:rsid w:val="5D007CBB"/>
    <w:rsid w:val="5D0B40ED"/>
    <w:rsid w:val="5D101449"/>
    <w:rsid w:val="5D5B758E"/>
    <w:rsid w:val="5D663F23"/>
    <w:rsid w:val="5DB22BFD"/>
    <w:rsid w:val="5DC97723"/>
    <w:rsid w:val="5DD739B2"/>
    <w:rsid w:val="5DF72025"/>
    <w:rsid w:val="5E1B1532"/>
    <w:rsid w:val="5E8907C8"/>
    <w:rsid w:val="5E900D37"/>
    <w:rsid w:val="5E903ABB"/>
    <w:rsid w:val="5E9911D9"/>
    <w:rsid w:val="5E9F402B"/>
    <w:rsid w:val="5EAB1291"/>
    <w:rsid w:val="5F5011B7"/>
    <w:rsid w:val="5F575403"/>
    <w:rsid w:val="5F741CFE"/>
    <w:rsid w:val="5F88093C"/>
    <w:rsid w:val="5F927ABC"/>
    <w:rsid w:val="5F943BF1"/>
    <w:rsid w:val="5FAD5C1F"/>
    <w:rsid w:val="5FDB251D"/>
    <w:rsid w:val="60492E1B"/>
    <w:rsid w:val="60697C85"/>
    <w:rsid w:val="607D1F13"/>
    <w:rsid w:val="608900AC"/>
    <w:rsid w:val="60C97D4F"/>
    <w:rsid w:val="60FB7125"/>
    <w:rsid w:val="61152047"/>
    <w:rsid w:val="612450A5"/>
    <w:rsid w:val="6160677B"/>
    <w:rsid w:val="61BA4E90"/>
    <w:rsid w:val="61BC4F38"/>
    <w:rsid w:val="61D37928"/>
    <w:rsid w:val="61DB683B"/>
    <w:rsid w:val="61FC3796"/>
    <w:rsid w:val="620467BA"/>
    <w:rsid w:val="622D2BEC"/>
    <w:rsid w:val="62F60DE0"/>
    <w:rsid w:val="634B5A08"/>
    <w:rsid w:val="63602F66"/>
    <w:rsid w:val="63965DF7"/>
    <w:rsid w:val="63DD0DD3"/>
    <w:rsid w:val="63FB5407"/>
    <w:rsid w:val="640D2936"/>
    <w:rsid w:val="641F5EE8"/>
    <w:rsid w:val="64522284"/>
    <w:rsid w:val="649C0E8F"/>
    <w:rsid w:val="64BB1097"/>
    <w:rsid w:val="64BC3B5E"/>
    <w:rsid w:val="65152017"/>
    <w:rsid w:val="652753D6"/>
    <w:rsid w:val="654616D2"/>
    <w:rsid w:val="65532802"/>
    <w:rsid w:val="65BF6566"/>
    <w:rsid w:val="66045BDD"/>
    <w:rsid w:val="661A0218"/>
    <w:rsid w:val="66371AC6"/>
    <w:rsid w:val="665D25F4"/>
    <w:rsid w:val="66E50FB1"/>
    <w:rsid w:val="672D3272"/>
    <w:rsid w:val="674048E2"/>
    <w:rsid w:val="6754452F"/>
    <w:rsid w:val="67655494"/>
    <w:rsid w:val="67B16815"/>
    <w:rsid w:val="67D71794"/>
    <w:rsid w:val="67DE6474"/>
    <w:rsid w:val="68426F20"/>
    <w:rsid w:val="684557C2"/>
    <w:rsid w:val="68715924"/>
    <w:rsid w:val="68912923"/>
    <w:rsid w:val="68EF711A"/>
    <w:rsid w:val="69032410"/>
    <w:rsid w:val="6A403C00"/>
    <w:rsid w:val="6B000D79"/>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804287"/>
    <w:rsid w:val="6EA253F8"/>
    <w:rsid w:val="6EB30283"/>
    <w:rsid w:val="6F044EAD"/>
    <w:rsid w:val="6F605325"/>
    <w:rsid w:val="6F736B9E"/>
    <w:rsid w:val="6F7442ED"/>
    <w:rsid w:val="6FD73445"/>
    <w:rsid w:val="70111D46"/>
    <w:rsid w:val="70796813"/>
    <w:rsid w:val="70817970"/>
    <w:rsid w:val="709949F1"/>
    <w:rsid w:val="712B5699"/>
    <w:rsid w:val="71DE60AD"/>
    <w:rsid w:val="721D116E"/>
    <w:rsid w:val="72A30A90"/>
    <w:rsid w:val="72AE5309"/>
    <w:rsid w:val="72C042BE"/>
    <w:rsid w:val="73074041"/>
    <w:rsid w:val="73166D41"/>
    <w:rsid w:val="734D66FD"/>
    <w:rsid w:val="735A6A5C"/>
    <w:rsid w:val="7375262D"/>
    <w:rsid w:val="737D39BB"/>
    <w:rsid w:val="73AF3C73"/>
    <w:rsid w:val="73D54054"/>
    <w:rsid w:val="741A53B1"/>
    <w:rsid w:val="74404FD9"/>
    <w:rsid w:val="746128E3"/>
    <w:rsid w:val="746D1278"/>
    <w:rsid w:val="74F25486"/>
    <w:rsid w:val="762C29D0"/>
    <w:rsid w:val="765D4468"/>
    <w:rsid w:val="76635F01"/>
    <w:rsid w:val="76975133"/>
    <w:rsid w:val="769B60FD"/>
    <w:rsid w:val="76B44E24"/>
    <w:rsid w:val="76C10F77"/>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224A32"/>
    <w:rsid w:val="7A4B0114"/>
    <w:rsid w:val="7A6D55E9"/>
    <w:rsid w:val="7A9B2814"/>
    <w:rsid w:val="7ABD49CD"/>
    <w:rsid w:val="7ADE2DE7"/>
    <w:rsid w:val="7B2937B2"/>
    <w:rsid w:val="7B521C8E"/>
    <w:rsid w:val="7BA85469"/>
    <w:rsid w:val="7BAB0BDF"/>
    <w:rsid w:val="7BEA48CB"/>
    <w:rsid w:val="7C0E15E2"/>
    <w:rsid w:val="7C28250F"/>
    <w:rsid w:val="7C6A58E8"/>
    <w:rsid w:val="7CFB06AD"/>
    <w:rsid w:val="7D0E2676"/>
    <w:rsid w:val="7D3577BA"/>
    <w:rsid w:val="7D3D2B4E"/>
    <w:rsid w:val="7D417D38"/>
    <w:rsid w:val="7D5B7523"/>
    <w:rsid w:val="7DBC4E16"/>
    <w:rsid w:val="7DD668D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6</Pages>
  <Words>2054</Words>
  <Characters>2069</Characters>
  <Lines>69</Lines>
  <Paragraphs>19</Paragraphs>
  <TotalTime>1</TotalTime>
  <ScaleCrop>false</ScaleCrop>
  <LinksUpToDate>false</LinksUpToDate>
  <CharactersWithSpaces>2107</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2022-05-27T14:52:14Z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