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382E" w:rsidRDefault="00E2067E">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中华人民共和国植物新品种保护条例</w:t>
      </w:r>
    </w:p>
    <w:p w:rsidR="009D382E" w:rsidRDefault="009D382E">
      <w:pPr>
        <w:pStyle w:val="a4"/>
        <w:ind w:firstLineChars="200" w:firstLine="640"/>
        <w:rPr>
          <w:rFonts w:ascii="仿宋_GB2312" w:eastAsia="仿宋_GB2312" w:hAnsi="仿宋_GB2312" w:cs="仿宋_GB2312"/>
          <w:sz w:val="32"/>
          <w:szCs w:val="32"/>
        </w:rPr>
      </w:pPr>
    </w:p>
    <w:p w:rsidR="009D382E" w:rsidRDefault="00E2067E">
      <w:pPr>
        <w:pStyle w:val="a4"/>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3</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20</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213</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日《国务院关于修改〈中华人民共和国植物新品种保护条例〉的决定》修订</w:t>
      </w:r>
      <w:r>
        <w:rPr>
          <w:rFonts w:ascii="楷体_GB2312" w:eastAsia="楷体_GB2312" w:hAnsi="楷体_GB2312" w:cs="楷体_GB2312" w:hint="eastAsia"/>
          <w:sz w:val="32"/>
          <w:szCs w:val="32"/>
        </w:rPr>
        <w:t>)</w:t>
      </w:r>
    </w:p>
    <w:p w:rsidR="009D382E" w:rsidRDefault="00E2067E">
      <w:pPr>
        <w:pStyle w:val="2"/>
      </w:pPr>
      <w:r>
        <w:rPr>
          <w:rFonts w:hAnsi="宋体" w:cs="宋体"/>
        </w:rPr>
        <w:t>第一章　总　　则</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hint="eastAsia"/>
          <w:sz w:val="32"/>
          <w:szCs w:val="32"/>
        </w:rPr>
        <w:t xml:space="preserve">　为了保护植物新品种权，鼓励培育和使用植物新品种，促进农业、林业的发展，制定本条例。</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本条例所称植物新品种，是指经过人工培育的或者对发现的野生植物加以开发，具备新颖性、特异性、一致性和稳定性并有适当命名的植物品种。</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国务院农业、</w:t>
      </w:r>
      <w:r>
        <w:rPr>
          <w:rFonts w:ascii="仿宋_GB2312" w:eastAsia="仿宋_GB2312" w:hAnsi="仿宋_GB2312" w:cs="仿宋_GB2312" w:hint="eastAsia"/>
          <w:sz w:val="32"/>
          <w:szCs w:val="32"/>
        </w:rPr>
        <w:t>林业行政部门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以下统称审批机关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按照职责分工共同负责植物新品种权申请的受理和审查并对符合本条例规定的植物新品种授予植物新品种权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以下称品种权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完成</w:t>
      </w:r>
      <w:r>
        <w:rPr>
          <w:rFonts w:eastAsia="仿宋_GB2312" w:hAnsi="宋体" w:cs="宋体" w:hint="eastAsia"/>
          <w:sz w:val="32"/>
          <w:szCs w:val="32"/>
        </w:rPr>
        <w:t>关系国家利</w:t>
      </w:r>
      <w:r>
        <w:rPr>
          <w:rFonts w:ascii="仿宋_GB2312" w:eastAsia="仿宋_GB2312" w:hAnsi="仿宋_GB2312" w:cs="仿宋_GB2312" w:hint="eastAsia"/>
          <w:sz w:val="32"/>
          <w:szCs w:val="32"/>
        </w:rPr>
        <w:t>益或者公共利益并有重大应用价值的植物新品种育种的单位或者个人，由县级以</w:t>
      </w:r>
      <w:r>
        <w:rPr>
          <w:rFonts w:eastAsia="仿宋_GB2312" w:hAnsi="宋体" w:cs="宋体" w:hint="eastAsia"/>
          <w:sz w:val="32"/>
          <w:szCs w:val="32"/>
        </w:rPr>
        <w:t>上人民政府或者有关部门给予奖励。</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生产、</w:t>
      </w:r>
      <w:r>
        <w:rPr>
          <w:rFonts w:ascii="仿宋_GB2312" w:eastAsia="仿宋_GB2312" w:hAnsi="仿宋_GB2312" w:cs="仿宋_GB2312" w:hint="eastAsia"/>
          <w:sz w:val="32"/>
          <w:szCs w:val="32"/>
        </w:rPr>
        <w:t>销售和推广被授予品种权的植物新品种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w:t>
      </w:r>
      <w:r>
        <w:rPr>
          <w:rFonts w:ascii="仿宋_GB2312" w:eastAsia="仿宋_GB2312" w:hAnsi="仿宋_GB2312" w:cs="仿宋_GB2312" w:hint="eastAsia"/>
          <w:spacing w:val="-6"/>
          <w:sz w:val="32"/>
          <w:szCs w:val="32"/>
        </w:rPr>
        <w:t>授权品种</w:t>
      </w:r>
      <w:r>
        <w:rPr>
          <w:rFonts w:ascii="仿宋_GB2312" w:eastAsia="仿宋_GB2312" w:hAnsi="仿宋_GB2312" w:cs="仿宋_GB2312" w:hint="eastAsia"/>
          <w:spacing w:val="-6"/>
          <w:sz w:val="32"/>
          <w:szCs w:val="32"/>
        </w:rPr>
        <w:t>)</w:t>
      </w:r>
      <w:r>
        <w:rPr>
          <w:rFonts w:ascii="仿宋_GB2312" w:eastAsia="仿宋_GB2312" w:hAnsi="仿宋_GB2312" w:cs="仿宋_GB2312" w:hint="eastAsia"/>
          <w:spacing w:val="-6"/>
          <w:sz w:val="32"/>
          <w:szCs w:val="32"/>
        </w:rPr>
        <w:t>，应当按照国家有关种子的法律、法规的规定审</w:t>
      </w:r>
      <w:r>
        <w:rPr>
          <w:rFonts w:eastAsia="仿宋_GB2312" w:hAnsi="宋体" w:cs="宋体"/>
          <w:sz w:val="32"/>
          <w:szCs w:val="32"/>
        </w:rPr>
        <w:t>定。</w:t>
      </w:r>
    </w:p>
    <w:p w:rsidR="009D382E" w:rsidRDefault="00E2067E">
      <w:pPr>
        <w:pStyle w:val="2"/>
      </w:pPr>
      <w:r>
        <w:lastRenderedPageBreak/>
        <w:t>第二章　品种权的内容和归属</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完成育种的单位或</w:t>
      </w:r>
      <w:r>
        <w:rPr>
          <w:rFonts w:ascii="仿宋_GB2312" w:eastAsia="仿宋_GB2312" w:hAnsi="仿宋_GB2312" w:cs="仿宋_GB2312" w:hint="eastAsia"/>
          <w:sz w:val="32"/>
          <w:szCs w:val="32"/>
        </w:rPr>
        <w:t>者个人对其授权品种，享有排他的独占权。任何单位或者个人未经品种权所有人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以下称品种权人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许可，不得为商业目的生产或者销售该授权品种的繁殖材料，不得为商业目的将该授权品种的繁殖材料重复使用于生产另一</w:t>
      </w:r>
      <w:r>
        <w:rPr>
          <w:rFonts w:eastAsia="仿宋_GB2312" w:hAnsi="宋体" w:cs="宋体" w:hint="eastAsia"/>
          <w:sz w:val="32"/>
          <w:szCs w:val="32"/>
        </w:rPr>
        <w:t>品种的繁殖材料；但是，本条例另有规定的除外。</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执行本单位的任务或者</w:t>
      </w:r>
      <w:r>
        <w:rPr>
          <w:rFonts w:ascii="仿宋_GB2312" w:eastAsia="仿宋_GB2312" w:hAnsi="仿宋_GB2312" w:cs="仿宋_GB2312" w:hint="eastAsia"/>
          <w:sz w:val="32"/>
          <w:szCs w:val="32"/>
        </w:rPr>
        <w:t>主要是利用本单位的物质条件所完成的职务育种，植物新品种的申请权属于该单位；非职务育种，植物新品种的申请权属于完成育种的个人。申请被批</w:t>
      </w:r>
      <w:r>
        <w:rPr>
          <w:rFonts w:ascii="仿宋_GB2312" w:eastAsia="仿宋_GB2312" w:hAnsi="仿宋_GB2312" w:cs="仿宋_GB2312" w:hint="eastAsia"/>
          <w:sz w:val="32"/>
          <w:szCs w:val="32"/>
        </w:rPr>
        <w:t>准后，品种权属于申请人。</w:t>
      </w:r>
    </w:p>
    <w:p w:rsidR="009D382E" w:rsidRDefault="00E2067E">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委托育种或者合作育种，品种权的归属由当事人在合同中约定；没有合同约定的，品种权属于受委托完成或者共同完成育种</w:t>
      </w:r>
      <w:r>
        <w:rPr>
          <w:rFonts w:eastAsia="仿宋_GB2312" w:hAnsi="宋体" w:cs="宋体"/>
          <w:sz w:val="32"/>
          <w:szCs w:val="32"/>
        </w:rPr>
        <w:t>的单位或者个人。</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一个植物新品种只能授予</w:t>
      </w:r>
      <w:r>
        <w:rPr>
          <w:rFonts w:ascii="仿宋_GB2312" w:eastAsia="仿宋_GB2312" w:hAnsi="仿宋_GB2312" w:cs="仿宋_GB2312" w:hint="eastAsia"/>
          <w:sz w:val="32"/>
          <w:szCs w:val="32"/>
        </w:rPr>
        <w:t>一项品种权。两个以上的申请人分别就同一个植物新品种申请品种权的，品种权授予最先申请的人；同时申请的，品种权授予最先完成该植物新品种育种的人。</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植物新品种的申请权和品种权可以依法转让。</w:t>
      </w:r>
    </w:p>
    <w:p w:rsidR="009D382E" w:rsidRDefault="00E2067E">
      <w:pPr>
        <w:pStyle w:val="a4"/>
        <w:ind w:firstLineChars="200" w:firstLine="640"/>
        <w:rPr>
          <w:rFonts w:ascii="仿宋_GB2312" w:eastAsia="仿宋_GB2312" w:hAnsi="仿宋_GB2312" w:cs="仿宋_GB2312"/>
          <w:sz w:val="32"/>
          <w:szCs w:val="32"/>
        </w:rPr>
      </w:pPr>
      <w:r>
        <w:rPr>
          <w:rFonts w:eastAsia="仿宋_GB2312" w:hAnsi="宋体" w:cs="宋体"/>
          <w:sz w:val="32"/>
          <w:szCs w:val="32"/>
        </w:rPr>
        <w:t>中国的单位或者个人就</w:t>
      </w:r>
      <w:r>
        <w:rPr>
          <w:rFonts w:ascii="仿宋_GB2312" w:eastAsia="仿宋_GB2312" w:hAnsi="仿宋_GB2312" w:cs="仿宋_GB2312" w:hint="eastAsia"/>
          <w:sz w:val="32"/>
          <w:szCs w:val="32"/>
        </w:rPr>
        <w:t>其在国内培育的植物新品种向外国</w:t>
      </w:r>
      <w:r>
        <w:rPr>
          <w:rFonts w:ascii="仿宋_GB2312" w:eastAsia="仿宋_GB2312" w:hAnsi="仿宋_GB2312" w:cs="仿宋_GB2312" w:hint="eastAsia"/>
          <w:sz w:val="32"/>
          <w:szCs w:val="32"/>
        </w:rPr>
        <w:lastRenderedPageBreak/>
        <w:t>人转让申请权或者品种权的，应当经审批机关批准。</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国有单位在国内转让申请权或者品种权的，应</w:t>
      </w:r>
      <w:r>
        <w:rPr>
          <w:rFonts w:ascii="仿宋_GB2312" w:eastAsia="仿宋_GB2312" w:hAnsi="仿宋_GB2312" w:cs="仿宋_GB2312" w:hint="eastAsia"/>
          <w:sz w:val="32"/>
          <w:szCs w:val="32"/>
        </w:rPr>
        <w:t>当按照国家有关规定报经有关行政主管部门批准。</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转让申请权或者品种权的，当事人应当订立书面合同，并向审批机关登记，由审批机关予以公告。</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在下列情况下使</w:t>
      </w:r>
      <w:r>
        <w:rPr>
          <w:rFonts w:ascii="仿宋_GB2312" w:eastAsia="仿宋_GB2312" w:hAnsi="仿宋_GB2312" w:cs="仿宋_GB2312" w:hint="eastAsia"/>
          <w:sz w:val="32"/>
          <w:szCs w:val="32"/>
        </w:rPr>
        <w:t>用授权品种的，可以不经品种权人许可，不向其支付使用费，但是不得侵犯品种权人依照本条例享有的其他权利：</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利用授权品种进行育种及其他科研活动；</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农民自繁自用授权品种的繁殖材料。</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为了国家利益或者公</w:t>
      </w:r>
      <w:r>
        <w:rPr>
          <w:rFonts w:ascii="仿宋_GB2312" w:eastAsia="仿宋_GB2312" w:hAnsi="仿宋_GB2312" w:cs="仿宋_GB2312" w:hint="eastAsia"/>
          <w:sz w:val="32"/>
          <w:szCs w:val="32"/>
        </w:rPr>
        <w:t>共利益，审批机关可以作出实施植物新品种强制许可的决定，并予以登记和公告。</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取得实施强制许可的单位或者个人应当付给品种权人合理的使用费，其数额由双方商定；双方不能达成协议的，由审批机关裁决。</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品种权人对强制许可决定或者强制许可使用费的裁决不服</w:t>
      </w:r>
      <w:r>
        <w:rPr>
          <w:rFonts w:eastAsia="仿宋_GB2312" w:hAnsi="宋体" w:cs="宋体" w:hint="eastAsia"/>
          <w:sz w:val="32"/>
          <w:szCs w:val="32"/>
        </w:rPr>
        <w:t>的，可以自收到</w:t>
      </w:r>
      <w:r>
        <w:rPr>
          <w:rFonts w:ascii="仿宋_GB2312" w:eastAsia="仿宋_GB2312" w:hAnsi="仿宋_GB2312" w:cs="仿宋_GB2312" w:hint="eastAsia"/>
          <w:sz w:val="32"/>
          <w:szCs w:val="32"/>
        </w:rPr>
        <w:t>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个月内向人民法院提起诉讼。</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不论授权品种的保护期是否届满，销售该授权品种应当使用其注册登记的名称。</w:t>
      </w:r>
    </w:p>
    <w:p w:rsidR="009D382E" w:rsidRDefault="00E2067E">
      <w:pPr>
        <w:pStyle w:val="2"/>
      </w:pPr>
      <w:r>
        <w:lastRenderedPageBreak/>
        <w:t>第三章　授予品种权的条件</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申请品种权的植物新品种应当属于国家植物品种保护名录中列举的植物的属或者种。植物品种保护名录由审批机关确定和公布。</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授予品种权的植物新品种应当具备新颖性。新颖性，是指申请品种权的植物</w:t>
      </w:r>
      <w:r>
        <w:rPr>
          <w:rFonts w:ascii="仿宋_GB2312" w:eastAsia="仿宋_GB2312" w:hAnsi="仿宋_GB2312" w:cs="仿宋_GB2312" w:hint="eastAsia"/>
          <w:sz w:val="32"/>
          <w:szCs w:val="32"/>
        </w:rPr>
        <w:t>新品种在申请日前该品种繁殖材料未被销售，或者经育种者许可，在中国境内销售该品种繁殖材料未超过</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年；在中国境外销售藤本植物、林木、果树和观赏树木品种繁殖材料未超过</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年，销售其他植物品种繁殖材料未超过</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年。</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授予品种权的植物新品种应当具备特异性。特异性，是指申请品种权的植物新品种应当明显区别于在递交申请以前已知的植物品种。</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授予品种权的植物新品种应当具备一致性。一致性，是指申请品种权的植物新品种经过繁殖，除可以预见的变异外</w:t>
      </w:r>
      <w:r>
        <w:rPr>
          <w:rFonts w:eastAsia="仿宋_GB2312" w:hAnsi="宋体" w:cs="宋体" w:hint="eastAsia"/>
          <w:sz w:val="32"/>
          <w:szCs w:val="32"/>
        </w:rPr>
        <w:t>，</w:t>
      </w:r>
      <w:r>
        <w:rPr>
          <w:rFonts w:eastAsia="仿宋_GB2312" w:hAnsi="宋体" w:cs="宋体" w:hint="eastAsia"/>
          <w:sz w:val="32"/>
          <w:szCs w:val="32"/>
        </w:rPr>
        <w:t>其相关的特征或者特性一致。</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授予品种权的植物新品种应当具备稳定性。稳定性，是指申请品种权的植物新品种经过反复繁殖后或者在特定繁殖周期结束时，其相关的特征或者特性保持不变。</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授予品种权的植物新品种应当具备适当的名称，</w:t>
      </w:r>
      <w:r>
        <w:rPr>
          <w:rFonts w:eastAsia="仿宋_GB2312" w:hAnsi="宋体" w:cs="宋体"/>
          <w:sz w:val="32"/>
          <w:szCs w:val="32"/>
        </w:rPr>
        <w:lastRenderedPageBreak/>
        <w:t>并与相同或者相近的植</w:t>
      </w:r>
      <w:r>
        <w:rPr>
          <w:rFonts w:ascii="仿宋_GB2312" w:eastAsia="仿宋_GB2312" w:hAnsi="仿宋_GB2312" w:cs="仿宋_GB2312" w:hint="eastAsia"/>
          <w:sz w:val="32"/>
          <w:szCs w:val="32"/>
        </w:rPr>
        <w:t>物属或者种中已知品种的名称相区别。该名称经注册登记后即为该植物新品种的通用名称。</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下列名称不得用于品种命名：</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仅以数字组成的；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违反社会公德的；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对植物新品种的特征、特性或者育种者的身份等容易引起误解的。</w:t>
      </w:r>
    </w:p>
    <w:p w:rsidR="009D382E" w:rsidRDefault="00E2067E">
      <w:pPr>
        <w:pStyle w:val="2"/>
      </w:pPr>
      <w:r>
        <w:t>第四章　品种权的申请和受理</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第十九</w:t>
      </w:r>
      <w:r>
        <w:rPr>
          <w:rFonts w:ascii="方正黑体_GBK" w:eastAsia="方正黑体_GBK" w:hAnsi="方正黑体_GBK" w:cs="方正黑体_GBK" w:hint="eastAsia"/>
          <w:sz w:val="32"/>
          <w:szCs w:val="32"/>
        </w:rPr>
        <w:t>条</w:t>
      </w:r>
      <w:r>
        <w:rPr>
          <w:rFonts w:eastAsia="仿宋_GB2312" w:hAnsi="宋体" w:cs="宋体"/>
          <w:sz w:val="32"/>
          <w:szCs w:val="32"/>
        </w:rPr>
        <w:t xml:space="preserve">　中国的单位和个人申请品种权的，可以直接或者委托代理机构向审批机关提出申请。</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中国的单位和个人申请品种权的植物新品种涉及国家安全或者重大利益需要保密的，应当按照国家有关规定办理。</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外国人、外国企业或者外国其他组织在中国申请品种权的，应当按其所属国和中华人民共和国签订的协议或者共同参加的国际条约办理，或者根据互惠原则，依照本条例办理。</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申请品种权的，应当向审批机关提交符合规定格式要求的请求书、说明书和该品种的照片。</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申请文件应当使用中文书写。</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审批机关收到品种权申请文件之日</w:t>
      </w:r>
      <w:r>
        <w:rPr>
          <w:rFonts w:eastAsia="仿宋_GB2312" w:hAnsi="宋体" w:cs="宋体"/>
          <w:sz w:val="32"/>
          <w:szCs w:val="32"/>
        </w:rPr>
        <w:t>为申请日；</w:t>
      </w:r>
      <w:r>
        <w:rPr>
          <w:rFonts w:eastAsia="仿宋_GB2312" w:hAnsi="宋体" w:cs="宋体"/>
          <w:sz w:val="32"/>
          <w:szCs w:val="32"/>
        </w:rPr>
        <w:lastRenderedPageBreak/>
        <w:t>申请文件是邮寄的，以寄出的邮戳日为申请日。</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申请人自在</w:t>
      </w:r>
      <w:r>
        <w:rPr>
          <w:rFonts w:ascii="仿宋_GB2312" w:eastAsia="仿宋_GB2312" w:hAnsi="仿宋_GB2312" w:cs="仿宋_GB2312" w:hint="eastAsia"/>
          <w:sz w:val="32"/>
          <w:szCs w:val="32"/>
        </w:rPr>
        <w:t>外国第一次提出品种权申请之日起</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个月内，又在中国就该植物新品种提出品种权申请的，依照该外国同中华人民共和国签订的协议或者共同参加的国际条约，或者根据相互承认优先权的原则，可以享有优先权。</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申请人要求优先权的，应当在申请时提出书面说明，并在</w:t>
      </w:r>
      <w:r>
        <w:rPr>
          <w:rFonts w:ascii="仿宋_GB2312" w:eastAsia="仿宋_GB2312" w:hAnsi="仿宋_GB2312" w:cs="仿宋_GB2312" w:hint="eastAsia"/>
          <w:sz w:val="32"/>
          <w:szCs w:val="32"/>
        </w:rPr>
        <w:t>3</w:t>
      </w:r>
      <w:r>
        <w:rPr>
          <w:rFonts w:eastAsia="仿宋_GB2312" w:hAnsi="宋体" w:cs="宋体"/>
          <w:sz w:val="32"/>
          <w:szCs w:val="32"/>
        </w:rPr>
        <w:t>个</w:t>
      </w:r>
      <w:r>
        <w:rPr>
          <w:rFonts w:ascii="仿宋_GB2312" w:eastAsia="仿宋_GB2312" w:hAnsi="仿宋_GB2312" w:cs="仿宋_GB2312" w:hint="eastAsia"/>
          <w:sz w:val="32"/>
          <w:szCs w:val="32"/>
        </w:rPr>
        <w:t>月内提交经原受理机关确认的第一次提出的品种权申请文件的副本；未依照本条例规定提出书面说明或者提交申请文件副本的，视为未要求优先权。</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对符</w:t>
      </w:r>
      <w:r>
        <w:rPr>
          <w:rFonts w:ascii="仿宋_GB2312" w:eastAsia="仿宋_GB2312" w:hAnsi="仿宋_GB2312" w:cs="仿宋_GB2312" w:hint="eastAsia"/>
          <w:sz w:val="32"/>
          <w:szCs w:val="32"/>
        </w:rPr>
        <w:t>合本条例第二十一条规定的品种权申请，审批机关</w:t>
      </w:r>
      <w:r>
        <w:rPr>
          <w:rFonts w:ascii="仿宋_GB2312" w:eastAsia="仿宋_GB2312" w:hAnsi="仿宋_GB2312" w:cs="仿宋_GB2312" w:hint="eastAsia"/>
          <w:sz w:val="32"/>
          <w:szCs w:val="32"/>
        </w:rPr>
        <w:t>应当予以受理，明确申请日、给予申请号，并自收到申请之日起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个月内通知申请人缴纳申请费。</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对不符合或者经修改仍不符合本条例第二十一条规定的品种权申请，审批机关不予受理，并通知申请人。</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申请人可以在品种权授予前修改或者撤回品种权申请。</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中国的单</w:t>
      </w:r>
      <w:r>
        <w:rPr>
          <w:rFonts w:ascii="仿宋_GB2312" w:eastAsia="仿宋_GB2312" w:hAnsi="仿宋_GB2312" w:cs="仿宋_GB2312" w:hint="eastAsia"/>
          <w:sz w:val="32"/>
          <w:szCs w:val="32"/>
        </w:rPr>
        <w:t>位或者个人将国内培育的植物新品种向国外申请品种权的，应当向审批机关登记。</w:t>
      </w:r>
    </w:p>
    <w:p w:rsidR="009D382E" w:rsidRDefault="00E2067E">
      <w:pPr>
        <w:pStyle w:val="2"/>
      </w:pPr>
      <w:r>
        <w:lastRenderedPageBreak/>
        <w:t>第五章　品种权的审查与批准</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申请人</w:t>
      </w:r>
      <w:r>
        <w:rPr>
          <w:rFonts w:ascii="仿宋_GB2312" w:eastAsia="仿宋_GB2312" w:hAnsi="仿宋_GB2312" w:cs="仿宋_GB2312" w:hint="eastAsia"/>
          <w:sz w:val="32"/>
          <w:szCs w:val="32"/>
        </w:rPr>
        <w:t>缴纳申请费后，审批机关对品种权申请的下列内容进行初步审查：</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是否属于植物品种保护名录列举的植物属或者种的范围；</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是否符合本条例第二十条的规定；</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是否符合新颖性的规定；</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w:t>
      </w:r>
      <w:r>
        <w:rPr>
          <w:rFonts w:eastAsia="仿宋_GB2312" w:hAnsi="宋体" w:cs="宋体"/>
          <w:sz w:val="32"/>
          <w:szCs w:val="32"/>
        </w:rPr>
        <w:t>四</w:t>
      </w:r>
      <w:r>
        <w:rPr>
          <w:rFonts w:eastAsia="仿宋_GB2312" w:hAnsi="宋体" w:cs="宋体"/>
          <w:sz w:val="32"/>
          <w:szCs w:val="32"/>
        </w:rPr>
        <w:t>)</w:t>
      </w:r>
      <w:r>
        <w:rPr>
          <w:rFonts w:eastAsia="仿宋_GB2312" w:hAnsi="宋体" w:cs="宋体"/>
          <w:sz w:val="32"/>
          <w:szCs w:val="32"/>
        </w:rPr>
        <w:t>植物新品种的命名是否</w:t>
      </w:r>
      <w:r>
        <w:rPr>
          <w:rFonts w:eastAsia="仿宋_GB2312" w:hAnsi="宋体" w:cs="宋体" w:hint="eastAsia"/>
          <w:sz w:val="32"/>
          <w:szCs w:val="32"/>
        </w:rPr>
        <w:t>适当。</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审批机关</w:t>
      </w:r>
      <w:r>
        <w:rPr>
          <w:rFonts w:ascii="仿宋_GB2312" w:eastAsia="仿宋_GB2312" w:hAnsi="仿宋_GB2312" w:cs="仿宋_GB2312" w:hint="eastAsia"/>
          <w:sz w:val="32"/>
          <w:szCs w:val="32"/>
        </w:rPr>
        <w:t>应当自受理品种权申请之日起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个月内完成初步审查。对经初步审查合格的品种权申请，审批机关予以公告，并通知申请人在</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个月内缴纳审查费。</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对经初步审查不合格的品种权申请，审批机关应当通知申请人在</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个月内陈述意见或者予以修正；逾期未答复或者修正后仍然不合格的，驳回申请。</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申请人按照规定缴纳审查费后，审批机关对品种权申请的特异性、一致性和稳定性进行实质审查。</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申请人未按照规定缴纳审查费</w:t>
      </w:r>
      <w:r>
        <w:rPr>
          <w:rFonts w:eastAsia="仿宋_GB2312" w:hAnsi="宋体" w:cs="宋体"/>
          <w:sz w:val="32"/>
          <w:szCs w:val="32"/>
        </w:rPr>
        <w:t>的，品种权申请视为撤</w:t>
      </w:r>
      <w:r>
        <w:rPr>
          <w:rFonts w:eastAsia="仿宋_GB2312" w:hAnsi="宋体" w:cs="宋体" w:hint="eastAsia"/>
          <w:sz w:val="32"/>
          <w:szCs w:val="32"/>
        </w:rPr>
        <w:t>回。</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审批机关主要依据申请文件和其他有关书面材料进行实质审查。审批机关认为必要时，可以委托指定的测试机</w:t>
      </w:r>
      <w:r>
        <w:rPr>
          <w:rFonts w:eastAsia="仿宋_GB2312" w:hAnsi="宋体" w:cs="宋体"/>
          <w:sz w:val="32"/>
          <w:szCs w:val="32"/>
        </w:rPr>
        <w:lastRenderedPageBreak/>
        <w:t>构进行测试或者考察业已完成的种植或者其他试验的结果。</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因审查需要，申请人应当根据审批机关的要求提供必要的资料和该植物新品种的繁殖材料。</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对经实质审查符合本条例规定的品种权申请，审批机关应当作出授予品种权的决定，颁发品种权证书，并予以登记和公告。</w:t>
      </w:r>
    </w:p>
    <w:p w:rsidR="009D382E" w:rsidRDefault="00E2067E">
      <w:pPr>
        <w:pStyle w:val="a4"/>
        <w:ind w:firstLineChars="200" w:firstLine="640"/>
        <w:rPr>
          <w:rFonts w:eastAsia="仿宋_GB2312" w:hAnsi="宋体" w:cs="宋体"/>
          <w:sz w:val="32"/>
          <w:szCs w:val="32"/>
        </w:rPr>
      </w:pPr>
      <w:r>
        <w:rPr>
          <w:rFonts w:eastAsia="仿宋_GB2312" w:hAnsi="宋体" w:cs="宋体"/>
          <w:sz w:val="32"/>
          <w:szCs w:val="32"/>
        </w:rPr>
        <w:t>对经实质审查不符合本条例规定的品种权申请，审批机关予以驳回，并通知申</w:t>
      </w:r>
      <w:r>
        <w:rPr>
          <w:rFonts w:eastAsia="仿宋_GB2312" w:hAnsi="宋体" w:cs="宋体" w:hint="eastAsia"/>
          <w:sz w:val="32"/>
          <w:szCs w:val="32"/>
        </w:rPr>
        <w:t>请人。</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审批机关设立植</w:t>
      </w:r>
      <w:r>
        <w:rPr>
          <w:rFonts w:ascii="仿宋_GB2312" w:eastAsia="仿宋_GB2312" w:hAnsi="仿宋_GB2312" w:cs="仿宋_GB2312" w:hint="eastAsia"/>
          <w:sz w:val="32"/>
          <w:szCs w:val="32"/>
        </w:rPr>
        <w:t>物新品种复审委员会。</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对审批机关驳回品种权申请的决定不服的，申请人可以自收到通知之日起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个月内，向植物新品种复审委员会请求复审。植物新品种复审委员会应当自收到复审请求书之日起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个月内作出决定，并通知申请人。</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申请人对植物新品种复审委员会的决定不服的，可以自接到通知之日起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日内向人民法院提起诉讼。</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品种权被授予后，</w:t>
      </w:r>
      <w:r>
        <w:rPr>
          <w:rFonts w:ascii="仿宋_GB2312" w:eastAsia="仿宋_GB2312" w:hAnsi="仿宋_GB2312" w:cs="仿宋_GB2312" w:hint="eastAsia"/>
          <w:sz w:val="32"/>
          <w:szCs w:val="32"/>
        </w:rPr>
        <w:t>在自初步审查合格公告之日起至被授予品种权之日止的期间，对未经申请人许可，为商业目的生产或者销售该授权品种的繁殖材料的单位和个人，品种权人享有追偿的权利。</w:t>
      </w:r>
    </w:p>
    <w:p w:rsidR="009D382E" w:rsidRDefault="00E2067E">
      <w:pPr>
        <w:pStyle w:val="2"/>
      </w:pPr>
      <w:r>
        <w:lastRenderedPageBreak/>
        <w:t>第六章　期限、终止和无效</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品种权</w:t>
      </w:r>
      <w:r>
        <w:rPr>
          <w:rFonts w:ascii="仿宋_GB2312" w:eastAsia="仿宋_GB2312" w:hAnsi="仿宋_GB2312" w:cs="仿宋_GB2312" w:hint="eastAsia"/>
          <w:sz w:val="32"/>
          <w:szCs w:val="32"/>
        </w:rPr>
        <w:t>的保护</w:t>
      </w:r>
      <w:r>
        <w:rPr>
          <w:rFonts w:ascii="仿宋_GB2312" w:eastAsia="仿宋_GB2312" w:hAnsi="仿宋_GB2312" w:cs="仿宋_GB2312" w:hint="eastAsia"/>
          <w:sz w:val="32"/>
          <w:szCs w:val="32"/>
        </w:rPr>
        <w:t>期限，自授权之日起，藤本植物、林木、果树和观赏树木为</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年，其他植物为</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年。</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品种权人应当自</w:t>
      </w:r>
      <w:r>
        <w:rPr>
          <w:rFonts w:ascii="仿宋_GB2312" w:eastAsia="仿宋_GB2312" w:hAnsi="仿宋_GB2312" w:cs="仿宋_GB2312" w:hint="eastAsia"/>
          <w:sz w:val="32"/>
          <w:szCs w:val="32"/>
        </w:rPr>
        <w:t>被授予品种权的当年开始缴纳年费，并且按照审批机关的要求提供用于检测的</w:t>
      </w:r>
      <w:r>
        <w:rPr>
          <w:rFonts w:eastAsia="仿宋_GB2312" w:hAnsi="宋体" w:cs="宋体"/>
          <w:sz w:val="32"/>
          <w:szCs w:val="32"/>
        </w:rPr>
        <w:t>该授权品种的繁殖材料。</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有下列情形之</w:t>
      </w:r>
      <w:r>
        <w:rPr>
          <w:rFonts w:ascii="仿宋_GB2312" w:eastAsia="仿宋_GB2312" w:hAnsi="仿宋_GB2312" w:cs="仿宋_GB2312" w:hint="eastAsia"/>
          <w:sz w:val="32"/>
          <w:szCs w:val="32"/>
        </w:rPr>
        <w:t>一的，品种权在其保护期限届满前终止：</w:t>
      </w:r>
    </w:p>
    <w:p w:rsidR="009D382E" w:rsidRDefault="00E2067E">
      <w:pPr>
        <w:pStyle w:val="a4"/>
        <w:ind w:firstLineChars="200" w:firstLine="640"/>
        <w:rPr>
          <w:rFonts w:ascii="仿宋_GB2312" w:eastAsia="仿宋_GB2312" w:hAnsi="仿宋_GB2312" w:cs="仿宋_GB2312"/>
          <w:sz w:val="32"/>
          <w:szCs w:val="32"/>
        </w:rPr>
      </w:pPr>
      <w:bookmarkStart w:id="0" w:name="_GoBack"/>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品种权人以书面声明放弃品种权的；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品种权人未按照规定缴纳年费的；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品种权人未按照审批机关的要求提供检测所需的该授权品种的繁殖材料的；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经检测该授权品种不再符合被</w:t>
      </w:r>
      <w:bookmarkEnd w:id="0"/>
      <w:r>
        <w:rPr>
          <w:rFonts w:ascii="仿宋_GB2312" w:eastAsia="仿宋_GB2312" w:hAnsi="仿宋_GB2312" w:cs="仿宋_GB2312" w:hint="eastAsia"/>
          <w:sz w:val="32"/>
          <w:szCs w:val="32"/>
        </w:rPr>
        <w:t>授予品种权时的特征和特性的。</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品种权的终止，由审批机关登记和公告。</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自审批机关</w:t>
      </w:r>
      <w:r>
        <w:rPr>
          <w:rFonts w:ascii="仿宋_GB2312" w:eastAsia="仿宋_GB2312" w:hAnsi="仿宋_GB2312" w:cs="仿宋_GB2312" w:hint="eastAsia"/>
          <w:sz w:val="32"/>
          <w:szCs w:val="32"/>
        </w:rPr>
        <w:t>公告授予品种权之日起，植物新品种复审委员会可以依据职权或者依据任何单位或者个人的书面请求，对不符合本条例第十四条、第十五条、第十六条和第十七条规定的，宣告品种权无效；对不符合本条例第十八条规</w:t>
      </w:r>
      <w:r>
        <w:rPr>
          <w:rFonts w:eastAsia="仿宋_GB2312" w:hAnsi="宋体" w:cs="宋体"/>
          <w:sz w:val="32"/>
          <w:szCs w:val="32"/>
        </w:rPr>
        <w:t>定的，</w:t>
      </w:r>
      <w:r>
        <w:rPr>
          <w:rFonts w:eastAsia="仿宋_GB2312" w:hAnsi="宋体" w:cs="宋体"/>
          <w:sz w:val="32"/>
          <w:szCs w:val="32"/>
        </w:rPr>
        <w:lastRenderedPageBreak/>
        <w:t>予以更名</w:t>
      </w:r>
      <w:r>
        <w:rPr>
          <w:rFonts w:eastAsia="仿宋_GB2312" w:hAnsi="宋体" w:cs="宋体" w:hint="eastAsia"/>
          <w:sz w:val="32"/>
          <w:szCs w:val="32"/>
        </w:rPr>
        <w:t>。宣告品</w:t>
      </w:r>
      <w:r>
        <w:rPr>
          <w:rFonts w:ascii="仿宋_GB2312" w:eastAsia="仿宋_GB2312" w:hAnsi="仿宋_GB2312" w:cs="仿宋_GB2312" w:hint="eastAsia"/>
          <w:sz w:val="32"/>
          <w:szCs w:val="32"/>
        </w:rPr>
        <w:t>种权无效或者更名的决定，由审批机关登记和公告，并通知当事人。</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对植物新品种复审委员会的决定不服的，可以自收到通知之日起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个月内向人民法院提起诉讼。</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被宣告无效的品种权视为自始不存在。</w:t>
      </w:r>
    </w:p>
    <w:p w:rsidR="009D382E" w:rsidRDefault="00E2067E">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宣告品种权无效的决定，</w:t>
      </w:r>
      <w:r>
        <w:rPr>
          <w:rFonts w:ascii="仿宋_GB2312" w:eastAsia="仿宋_GB2312" w:hAnsi="仿宋_GB2312" w:cs="仿宋_GB2312" w:hint="eastAsia"/>
          <w:sz w:val="32"/>
          <w:szCs w:val="32"/>
        </w:rPr>
        <w:t>对在宣告前人民法院作出并已执行的植物新品种侵权的判决、裁定，省级以上人民政府农业、林业行政部门作出并已执行的植物新品种侵权处理决定，以及已经履行的植物新品种实施许可合同和植物新品种权转让合同，不具有追溯力；但是，因品种权人的恶意给他人造成损失的，应当给予合理赔偿。</w:t>
      </w:r>
    </w:p>
    <w:p w:rsidR="009D382E" w:rsidRDefault="00E2067E">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依照前款规定，品种权人或者品种权转让人不向被许可</w:t>
      </w:r>
      <w:r>
        <w:rPr>
          <w:rFonts w:eastAsia="仿宋_GB2312" w:hAnsi="宋体" w:cs="宋体" w:hint="eastAsia"/>
          <w:sz w:val="32"/>
          <w:szCs w:val="32"/>
        </w:rPr>
        <w:t>实施人或者受让人返还使用费或者转让费，明显违反公平原则的，品种权人或者品种权转让人应当向被许可实施人或者受让人返还全部或者部分使用费或者转让费。</w:t>
      </w:r>
    </w:p>
    <w:p w:rsidR="009D382E" w:rsidRDefault="00E2067E">
      <w:pPr>
        <w:pStyle w:val="2"/>
      </w:pPr>
      <w:r>
        <w:t>第七章　罚　　则</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未经品种权人许可</w:t>
      </w:r>
      <w:r>
        <w:rPr>
          <w:rFonts w:ascii="仿宋_GB2312" w:eastAsia="仿宋_GB2312" w:hAnsi="仿宋_GB2312" w:cs="仿宋_GB2312" w:hint="eastAsia"/>
          <w:sz w:val="32"/>
          <w:szCs w:val="32"/>
        </w:rPr>
        <w:t>，以商</w:t>
      </w:r>
      <w:r>
        <w:rPr>
          <w:rFonts w:ascii="仿宋_GB2312" w:eastAsia="仿宋_GB2312" w:hAnsi="仿宋_GB2312" w:cs="仿宋_GB2312" w:hint="eastAsia"/>
          <w:sz w:val="32"/>
          <w:szCs w:val="32"/>
        </w:rPr>
        <w:t>业目的生产或者销售授权品种的繁殖材料的，品种权人或者利害关系人可以请求省级以上人民政府农业、林业行政部门依据各自的职权进行处理，也</w:t>
      </w:r>
      <w:r>
        <w:rPr>
          <w:rFonts w:eastAsia="仿宋_GB2312" w:hAnsi="宋体" w:cs="宋体"/>
          <w:sz w:val="32"/>
          <w:szCs w:val="32"/>
        </w:rPr>
        <w:lastRenderedPageBreak/>
        <w:t>可以直接向人民法院提起诉讼。</w:t>
      </w:r>
    </w:p>
    <w:p w:rsidR="009D382E" w:rsidRDefault="00E2067E">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级以上人民政府农业、林业行政部门依据各自的职权，根据当事人自愿的原则，对侵权所造成的损害赔偿可以进行调解。调解达成协议的，当事人应当履行；调解未达成协议的，品种权人或者利害关系人可以依照民事诉讼程序向人民法院提起诉讼。</w:t>
      </w:r>
    </w:p>
    <w:p w:rsidR="009D382E" w:rsidRDefault="00E2067E">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t>省级以上人民政府农业</w:t>
      </w:r>
      <w:r>
        <w:rPr>
          <w:rFonts w:ascii="仿宋_GB2312" w:eastAsia="仿宋_GB2312" w:hAnsi="仿宋_GB2312" w:cs="仿宋_GB2312" w:hint="eastAsia"/>
          <w:sz w:val="32"/>
          <w:szCs w:val="32"/>
        </w:rPr>
        <w:t>、林业行政部门依据各自的职权处理品种权侵权案件时，为维护社会公共利益，可以责令侵权人停止侵权行为，没收违法所得</w:t>
      </w:r>
      <w:r>
        <w:rPr>
          <w:rFonts w:ascii="仿宋_GB2312" w:eastAsia="仿宋_GB2312" w:hAnsi="仿宋_GB2312" w:cs="仿宋_GB2312" w:hint="eastAsia"/>
          <w:sz w:val="32"/>
          <w:szCs w:val="32"/>
        </w:rPr>
        <w:t>和植物品种繁殖材料；货值金额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万元以上的，可处货值金额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倍以下的罚款；没有货值金额或者货值金额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万元以下的，根据情节轻重，可处</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万元以下的罚款。</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假冒授权</w:t>
      </w:r>
      <w:r>
        <w:rPr>
          <w:rFonts w:ascii="仿宋_GB2312" w:eastAsia="仿宋_GB2312" w:hAnsi="仿宋_GB2312" w:cs="仿宋_GB2312" w:hint="eastAsia"/>
          <w:sz w:val="32"/>
          <w:szCs w:val="32"/>
        </w:rPr>
        <w:t>品种的，由县级以上人民政府农业、林业行政部门依据各自的职权责令停止假冒行为，没收违法所得和植物品种繁殖材料；货值金额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万元以上的，处货值金额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倍以下的罚款；没有货值金额或者货值金额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万元以下的，根据情节轻重，处</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万元以下的罚款；情节严重，构成犯罪的，依法追究刑事责任。</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省级以上人民政府农业、林业行政部门依据各自的职</w:t>
      </w:r>
      <w:r>
        <w:rPr>
          <w:rFonts w:eastAsia="仿宋_GB2312" w:hAnsi="宋体" w:cs="宋体"/>
          <w:sz w:val="32"/>
          <w:szCs w:val="32"/>
        </w:rPr>
        <w:t>权在查处品种权侵权案件和县级以上人民政府农业、林业行政部门依据各自的职权在查处假冒授权品种案件时，根据需</w:t>
      </w:r>
      <w:r>
        <w:rPr>
          <w:rFonts w:eastAsia="仿宋_GB2312" w:hAnsi="宋体" w:cs="宋体"/>
          <w:sz w:val="32"/>
          <w:szCs w:val="32"/>
        </w:rPr>
        <w:lastRenderedPageBreak/>
        <w:t>要，可以封存或者扣押</w:t>
      </w:r>
      <w:r>
        <w:rPr>
          <w:rFonts w:eastAsia="仿宋_GB2312" w:hAnsi="宋体" w:cs="宋体" w:hint="eastAsia"/>
          <w:sz w:val="32"/>
          <w:szCs w:val="32"/>
        </w:rPr>
        <w:t>与案件有关的植物品种的繁殖材料，查阅、复制或者封存与案件有关的合同、</w:t>
      </w:r>
      <w:r w:rsidR="00CF691B">
        <w:rPr>
          <w:rFonts w:eastAsia="仿宋_GB2312" w:hAnsi="宋体" w:cs="宋体" w:hint="eastAsia"/>
          <w:sz w:val="32"/>
          <w:szCs w:val="32"/>
        </w:rPr>
        <w:t>帐</w:t>
      </w:r>
      <w:r>
        <w:rPr>
          <w:rFonts w:eastAsia="仿宋_GB2312" w:hAnsi="宋体" w:cs="宋体" w:hint="eastAsia"/>
          <w:sz w:val="32"/>
          <w:szCs w:val="32"/>
        </w:rPr>
        <w:t>册及有关文件。</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销售授权品种</w:t>
      </w:r>
      <w:r>
        <w:rPr>
          <w:rFonts w:ascii="仿宋_GB2312" w:eastAsia="仿宋_GB2312" w:hAnsi="仿宋_GB2312" w:cs="仿宋_GB2312" w:hint="eastAsia"/>
          <w:sz w:val="32"/>
          <w:szCs w:val="32"/>
        </w:rPr>
        <w:t>未使用其注册登记的名称的，由县级以上人民政府农业、林业行政部门依据各自的职权责令限期改正，可以处</w:t>
      </w:r>
      <w:r>
        <w:rPr>
          <w:rFonts w:ascii="仿宋_GB2312" w:eastAsia="仿宋_GB2312" w:hAnsi="仿宋_GB2312" w:cs="仿宋_GB2312" w:hint="eastAsia"/>
          <w:sz w:val="32"/>
          <w:szCs w:val="32"/>
        </w:rPr>
        <w:t>1000</w:t>
      </w:r>
      <w:r>
        <w:rPr>
          <w:rFonts w:ascii="仿宋_GB2312" w:eastAsia="仿宋_GB2312" w:hAnsi="仿宋_GB2312" w:cs="仿宋_GB2312" w:hint="eastAsia"/>
          <w:sz w:val="32"/>
          <w:szCs w:val="32"/>
        </w:rPr>
        <w:t>元以下的罚款。</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当事人就植物新品种的申请权和品种权的权属发生争议的，可以向人民法院提起诉讼。</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县级以上人民政</w:t>
      </w:r>
      <w:r>
        <w:rPr>
          <w:rFonts w:ascii="仿宋_GB2312" w:eastAsia="仿宋_GB2312" w:hAnsi="仿宋_GB2312" w:cs="仿宋_GB2312" w:hint="eastAsia"/>
          <w:sz w:val="32"/>
          <w:szCs w:val="32"/>
        </w:rPr>
        <w:t>府农业、林业行政部门的及有关部门的工作人员</w:t>
      </w:r>
      <w:r>
        <w:rPr>
          <w:rFonts w:ascii="仿宋_GB2312" w:eastAsia="仿宋_GB2312" w:hAnsi="仿宋_GB2312" w:cs="仿宋_GB2312" w:hint="eastAsia"/>
          <w:sz w:val="32"/>
          <w:szCs w:val="32"/>
        </w:rPr>
        <w:t>滥用职权、玩忽职守、徇私舞弊、索贿受贿，构成犯罪的，依法追究刑事责任；尚不构成犯罪的，依法给予行政处分。</w:t>
      </w:r>
    </w:p>
    <w:p w:rsidR="009D382E" w:rsidRDefault="00E2067E">
      <w:pPr>
        <w:pStyle w:val="2"/>
      </w:pPr>
      <w:r>
        <w:t>第八章　附　　则</w:t>
      </w:r>
    </w:p>
    <w:p w:rsidR="009D382E" w:rsidRDefault="00E2067E">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审批机关可以对本条例施行前首批列入植物品种保护名录的和本条例施行后新列入植物品种保护名录的植物属或者种的新颖性要求作出变通性规定。</w:t>
      </w:r>
    </w:p>
    <w:p w:rsidR="009D382E" w:rsidRDefault="00E2067E">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本条</w:t>
      </w:r>
      <w:r>
        <w:rPr>
          <w:rFonts w:ascii="仿宋_GB2312" w:eastAsia="仿宋_GB2312" w:hAnsi="仿宋_GB2312" w:cs="仿宋_GB2312" w:hint="eastAsia"/>
          <w:sz w:val="32"/>
          <w:szCs w:val="32"/>
        </w:rPr>
        <w:t>例自</w:t>
      </w:r>
      <w:r>
        <w:rPr>
          <w:rFonts w:ascii="仿宋_GB2312" w:eastAsia="仿宋_GB2312" w:hAnsi="仿宋_GB2312" w:cs="仿宋_GB2312" w:hint="eastAsia"/>
          <w:sz w:val="32"/>
          <w:szCs w:val="32"/>
        </w:rPr>
        <w:t>1997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sectPr w:rsidR="009D382E" w:rsidSect="009D382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067E" w:rsidRDefault="00E2067E" w:rsidP="009D382E">
      <w:r>
        <w:separator/>
      </w:r>
    </w:p>
  </w:endnote>
  <w:endnote w:type="continuationSeparator" w:id="0">
    <w:p w:rsidR="00E2067E" w:rsidRDefault="00E2067E" w:rsidP="009D38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82E" w:rsidRDefault="009D382E">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9D382E" w:rsidRDefault="009D382E">
                <w:pPr>
                  <w:pStyle w:val="a6"/>
                  <w:rPr>
                    <w:sz w:val="24"/>
                  </w:rPr>
                </w:pPr>
                <w:r>
                  <w:rPr>
                    <w:rFonts w:hint="eastAsia"/>
                    <w:sz w:val="24"/>
                  </w:rPr>
                  <w:fldChar w:fldCharType="begin"/>
                </w:r>
                <w:r w:rsidR="00E2067E">
                  <w:rPr>
                    <w:rFonts w:hint="eastAsia"/>
                    <w:sz w:val="24"/>
                  </w:rPr>
                  <w:instrText xml:space="preserve"> PAGE  \* MERGEFORMAT </w:instrText>
                </w:r>
                <w:r>
                  <w:rPr>
                    <w:rFonts w:hint="eastAsia"/>
                    <w:sz w:val="24"/>
                  </w:rPr>
                  <w:fldChar w:fldCharType="separate"/>
                </w:r>
                <w:r w:rsidR="00CF691B">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067E" w:rsidRDefault="00E2067E" w:rsidP="009D382E">
      <w:r>
        <w:separator/>
      </w:r>
    </w:p>
  </w:footnote>
  <w:footnote w:type="continuationSeparator" w:id="0">
    <w:p w:rsidR="00E2067E" w:rsidRDefault="00E2067E" w:rsidP="009D38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382E"/>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F691B"/>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067E"/>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0E5752"/>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328F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D382E"/>
    <w:pPr>
      <w:widowControl w:val="0"/>
      <w:jc w:val="both"/>
    </w:pPr>
    <w:rPr>
      <w:kern w:val="2"/>
      <w:sz w:val="21"/>
    </w:rPr>
  </w:style>
  <w:style w:type="paragraph" w:styleId="1">
    <w:name w:val="heading 1"/>
    <w:basedOn w:val="a"/>
    <w:next w:val="a"/>
    <w:link w:val="1Char"/>
    <w:uiPriority w:val="9"/>
    <w:qFormat/>
    <w:rsid w:val="009D382E"/>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9D382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9D382E"/>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9D382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9D382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9D382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9D382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9D382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9D382E"/>
    <w:pPr>
      <w:spacing w:before="100" w:beforeAutospacing="1" w:after="120"/>
      <w:ind w:leftChars="200" w:left="200"/>
    </w:pPr>
    <w:rPr>
      <w:szCs w:val="21"/>
    </w:rPr>
  </w:style>
  <w:style w:type="paragraph" w:styleId="a4">
    <w:name w:val="Plain Text"/>
    <w:basedOn w:val="a"/>
    <w:link w:val="Char0"/>
    <w:uiPriority w:val="99"/>
    <w:unhideWhenUsed/>
    <w:qFormat/>
    <w:rsid w:val="009D382E"/>
    <w:rPr>
      <w:rFonts w:ascii="宋体" w:hAnsi="Courier New" w:cs="Courier New"/>
      <w:szCs w:val="21"/>
    </w:rPr>
  </w:style>
  <w:style w:type="paragraph" w:styleId="a5">
    <w:name w:val="Balloon Text"/>
    <w:basedOn w:val="a"/>
    <w:link w:val="Char1"/>
    <w:uiPriority w:val="99"/>
    <w:semiHidden/>
    <w:unhideWhenUsed/>
    <w:qFormat/>
    <w:rsid w:val="009D382E"/>
    <w:rPr>
      <w:rFonts w:asciiTheme="minorHAnsi" w:eastAsiaTheme="minorEastAsia" w:hAnsiTheme="minorHAnsi" w:cstheme="minorBidi"/>
      <w:sz w:val="18"/>
      <w:szCs w:val="18"/>
    </w:rPr>
  </w:style>
  <w:style w:type="paragraph" w:styleId="a6">
    <w:name w:val="footer"/>
    <w:basedOn w:val="a"/>
    <w:link w:val="Char10"/>
    <w:uiPriority w:val="99"/>
    <w:unhideWhenUsed/>
    <w:qFormat/>
    <w:rsid w:val="009D382E"/>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9D382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9D382E"/>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9D382E"/>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9D382E"/>
    <w:pPr>
      <w:spacing w:before="240" w:after="60"/>
      <w:jc w:val="center"/>
      <w:outlineLvl w:val="0"/>
    </w:pPr>
    <w:rPr>
      <w:rFonts w:ascii="Cambria" w:hAnsi="Cambria"/>
      <w:b/>
      <w:sz w:val="32"/>
      <w:szCs w:val="32"/>
    </w:rPr>
  </w:style>
  <w:style w:type="table" w:styleId="ab">
    <w:name w:val="Table Grid"/>
    <w:basedOn w:val="a1"/>
    <w:uiPriority w:val="59"/>
    <w:qFormat/>
    <w:rsid w:val="009D382E"/>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9D382E"/>
    <w:rPr>
      <w:vertAlign w:val="superscript"/>
    </w:rPr>
  </w:style>
  <w:style w:type="character" w:customStyle="1" w:styleId="Char0">
    <w:name w:val="纯文本 Char"/>
    <w:basedOn w:val="a0"/>
    <w:link w:val="a4"/>
    <w:uiPriority w:val="99"/>
    <w:qFormat/>
    <w:rsid w:val="009D382E"/>
    <w:rPr>
      <w:rFonts w:ascii="宋体" w:eastAsia="宋体" w:hAnsi="Courier New" w:cs="Courier New"/>
      <w:szCs w:val="21"/>
    </w:rPr>
  </w:style>
  <w:style w:type="character" w:customStyle="1" w:styleId="Char2">
    <w:name w:val="页眉 Char"/>
    <w:basedOn w:val="a0"/>
    <w:link w:val="a7"/>
    <w:uiPriority w:val="99"/>
    <w:qFormat/>
    <w:rsid w:val="009D382E"/>
    <w:rPr>
      <w:sz w:val="18"/>
      <w:szCs w:val="18"/>
    </w:rPr>
  </w:style>
  <w:style w:type="character" w:customStyle="1" w:styleId="Char4">
    <w:name w:val="页脚 Char"/>
    <w:basedOn w:val="a0"/>
    <w:link w:val="a6"/>
    <w:uiPriority w:val="99"/>
    <w:qFormat/>
    <w:rsid w:val="009D382E"/>
    <w:rPr>
      <w:sz w:val="18"/>
      <w:szCs w:val="18"/>
    </w:rPr>
  </w:style>
  <w:style w:type="character" w:customStyle="1" w:styleId="1Char">
    <w:name w:val="标题 1 Char"/>
    <w:basedOn w:val="a0"/>
    <w:link w:val="1"/>
    <w:uiPriority w:val="9"/>
    <w:qFormat/>
    <w:rsid w:val="009D382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9D382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9D382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9D382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9D382E"/>
    <w:rPr>
      <w:b/>
      <w:bCs/>
      <w:sz w:val="28"/>
      <w:szCs w:val="28"/>
    </w:rPr>
  </w:style>
  <w:style w:type="character" w:customStyle="1" w:styleId="6Char">
    <w:name w:val="标题 6 Char"/>
    <w:basedOn w:val="a0"/>
    <w:link w:val="6"/>
    <w:uiPriority w:val="9"/>
    <w:semiHidden/>
    <w:qFormat/>
    <w:rsid w:val="009D382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9D382E"/>
    <w:rPr>
      <w:b/>
      <w:bCs/>
      <w:sz w:val="24"/>
      <w:szCs w:val="24"/>
    </w:rPr>
  </w:style>
  <w:style w:type="character" w:customStyle="1" w:styleId="8Char">
    <w:name w:val="标题 8 Char"/>
    <w:basedOn w:val="a0"/>
    <w:link w:val="8"/>
    <w:uiPriority w:val="9"/>
    <w:semiHidden/>
    <w:qFormat/>
    <w:rsid w:val="009D382E"/>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9D382E"/>
    <w:rPr>
      <w:kern w:val="2"/>
      <w:sz w:val="18"/>
      <w:szCs w:val="18"/>
    </w:rPr>
  </w:style>
  <w:style w:type="character" w:customStyle="1" w:styleId="15">
    <w:name w:val="15"/>
    <w:basedOn w:val="a0"/>
    <w:qFormat/>
    <w:rsid w:val="009D382E"/>
    <w:rPr>
      <w:rFonts w:ascii="Times New Roman" w:hAnsi="Times New Roman" w:cs="Times New Roman" w:hint="default"/>
      <w:b/>
      <w:bCs/>
    </w:rPr>
  </w:style>
  <w:style w:type="character" w:customStyle="1" w:styleId="Char">
    <w:name w:val="正文文本缩进 Char"/>
    <w:basedOn w:val="a0"/>
    <w:link w:val="a3"/>
    <w:uiPriority w:val="99"/>
    <w:qFormat/>
    <w:rsid w:val="009D382E"/>
    <w:rPr>
      <w:rFonts w:ascii="Times New Roman" w:eastAsia="宋体" w:hAnsi="Times New Roman" w:cs="Times New Roman"/>
      <w:kern w:val="2"/>
      <w:sz w:val="21"/>
      <w:szCs w:val="21"/>
    </w:rPr>
  </w:style>
  <w:style w:type="character" w:customStyle="1" w:styleId="Char3">
    <w:name w:val="标题 Char"/>
    <w:basedOn w:val="a0"/>
    <w:link w:val="aa"/>
    <w:qFormat/>
    <w:rsid w:val="009D382E"/>
    <w:rPr>
      <w:rFonts w:ascii="Cambria" w:eastAsia="宋体" w:hAnsi="Cambria" w:cs="Cambria" w:hint="default"/>
      <w:b/>
      <w:kern w:val="2"/>
      <w:sz w:val="32"/>
      <w:szCs w:val="32"/>
    </w:rPr>
  </w:style>
  <w:style w:type="character" w:customStyle="1" w:styleId="Char10">
    <w:name w:val="页脚 Char1"/>
    <w:basedOn w:val="a0"/>
    <w:link w:val="a6"/>
    <w:qFormat/>
    <w:rsid w:val="009D382E"/>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3DC690-CA57-44D4-8D3E-193076FE8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755</Words>
  <Characters>4309</Characters>
  <Application>Microsoft Office Word</Application>
  <DocSecurity>0</DocSecurity>
  <Lines>35</Lines>
  <Paragraphs>10</Paragraphs>
  <ScaleCrop>false</ScaleCrop>
  <Company/>
  <LinksUpToDate>false</LinksUpToDate>
  <CharactersWithSpaces>5054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