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4A14" w:rsidRDefault="00855F72">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血液制品管理条例</w:t>
      </w:r>
    </w:p>
    <w:p w:rsidR="00B14A14" w:rsidRDefault="00B14A14">
      <w:pPr>
        <w:pStyle w:val="a4"/>
        <w:ind w:firstLineChars="200" w:firstLine="640"/>
        <w:rPr>
          <w:rFonts w:ascii="仿宋_GB2312" w:eastAsia="仿宋_GB2312" w:hAnsi="仿宋_GB2312" w:cs="仿宋_GB2312"/>
          <w:sz w:val="32"/>
          <w:szCs w:val="32"/>
        </w:rPr>
      </w:pPr>
    </w:p>
    <w:p w:rsidR="00B14A14" w:rsidRDefault="00855F72">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日国务院第</w:t>
      </w:r>
      <w:r w:rsidR="00B00545">
        <w:rPr>
          <w:rFonts w:ascii="楷体_GB2312" w:eastAsia="楷体_GB2312" w:hAnsi="楷体_GB2312" w:cs="楷体_GB2312" w:hint="eastAsia"/>
          <w:sz w:val="32"/>
          <w:szCs w:val="32"/>
        </w:rPr>
        <w:t>52</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208</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B14A14" w:rsidRDefault="00855F72">
      <w:pPr>
        <w:pStyle w:val="2"/>
      </w:pPr>
      <w:r>
        <w:rPr>
          <w:rFonts w:hAnsi="宋体" w:cs="宋体"/>
        </w:rPr>
        <w:t>第一章　总　　则</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为了加强血液制品管理，预防和控制经血液途径传播的疾病，保证血液制品的质量，根据药品管理法和传染病防治法，制定本条例。</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本条例适用于在中华人民共和国</w:t>
      </w:r>
      <w:r>
        <w:rPr>
          <w:rFonts w:eastAsia="仿宋_GB2312" w:hAnsi="宋体" w:cs="宋体" w:hint="eastAsia"/>
          <w:sz w:val="32"/>
          <w:szCs w:val="32"/>
        </w:rPr>
        <w:t>境内从事原料血浆的采集、供应以及血液制品的生产、经营活动。</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国务院卫生行政部门对全国的原料血浆的采集、供应和血液制品的生产、经营活动实施监督管理。</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县级以上地方各级人民政府卫生行政部门对本行政区域内的原料血浆的采集、供应和血液制品的生产、经营活动，依照本条例第三十条规定的职责实施监督管理。</w:t>
      </w:r>
    </w:p>
    <w:p w:rsidR="00B14A14" w:rsidRDefault="00855F72">
      <w:pPr>
        <w:pStyle w:val="2"/>
      </w:pPr>
      <w:r>
        <w:t>第二章　原料血浆的管理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国家实行单采血浆站统一规划、设置的制度。</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lastRenderedPageBreak/>
        <w:t>国务院卫生行政部门根据核准的全国生产用原料血浆的需求，</w:t>
      </w:r>
      <w:r>
        <w:rPr>
          <w:rFonts w:eastAsia="仿宋_GB2312" w:hAnsi="宋体" w:cs="宋体" w:hint="eastAsia"/>
          <w:sz w:val="32"/>
          <w:szCs w:val="32"/>
        </w:rPr>
        <w:t>对单采血浆站的布局、数量和规模制定总体规划。省、自治区、直辖市人民政府卫生行政部门根</w:t>
      </w:r>
      <w:r>
        <w:rPr>
          <w:rFonts w:eastAsia="仿宋_GB2312" w:hAnsi="宋体" w:cs="宋体" w:hint="eastAsia"/>
          <w:sz w:val="32"/>
          <w:szCs w:val="32"/>
        </w:rPr>
        <w:t>据总体规划制定本行政区域内单采血浆站设置规划和采集血浆的区域规划，并报国务院卫生行政部门备案。</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单采血浆站由血液制品生产单位设置或者由县级人民政府卫生行政部门设置，专门从事单采血浆活动，具有独立法人资格。其他任何单位和个人不得从事单采血浆活动。</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设置单采血</w:t>
      </w:r>
      <w:r>
        <w:rPr>
          <w:rFonts w:ascii="仿宋_GB2312" w:eastAsia="仿宋_GB2312" w:hAnsi="仿宋_GB2312" w:cs="仿宋_GB2312" w:hint="eastAsia"/>
          <w:sz w:val="32"/>
          <w:szCs w:val="32"/>
        </w:rPr>
        <w:t>浆站，必须具备下列条件：</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符合单采血浆站布局、数量、规模的规划；</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具有与所采集原料血浆相适应的卫生专业技术人员；</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具有与所采集原料血浆相适应的场所及卫生环境；</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具有识别供血浆者的身份识别系统；</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具有与所采集原料血浆相适应的单采血浆机械及其他设施；</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具有对所采集原料血浆进行质量检验的技术人员以及必要的仪器设备。</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申请设置单采血</w:t>
      </w:r>
      <w:r>
        <w:rPr>
          <w:rFonts w:ascii="仿宋_GB2312" w:eastAsia="仿宋_GB2312" w:hAnsi="仿宋_GB2312" w:cs="仿宋_GB2312" w:hint="eastAsia"/>
          <w:sz w:val="32"/>
          <w:szCs w:val="32"/>
        </w:rPr>
        <w:t>浆站的，由县级人民政府卫生行政部门初审，经设区的市、自治州人民政府卫生行政部门或者省、自治区人民政府设立的派出机关的卫生行政机构审查同意，报</w:t>
      </w:r>
      <w:r>
        <w:rPr>
          <w:rFonts w:eastAsia="仿宋_GB2312" w:hAnsi="宋体" w:cs="宋体"/>
          <w:sz w:val="32"/>
          <w:szCs w:val="32"/>
        </w:rPr>
        <w:lastRenderedPageBreak/>
        <w:t>省、自治区</w:t>
      </w:r>
      <w:r>
        <w:rPr>
          <w:rFonts w:ascii="仿宋_GB2312" w:eastAsia="仿宋_GB2312" w:hAnsi="仿宋_GB2312" w:cs="仿宋_GB2312" w:hint="eastAsia"/>
          <w:sz w:val="32"/>
          <w:szCs w:val="32"/>
        </w:rPr>
        <w:t>、直辖市人民政府卫生行政部门审批；经审查符合条件的，由省、自治区、直辖市人民政府卫生行政部门核发《单采血浆许可证》，并报国务院卫生行政部门备案。</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单采血浆站只能对省、自治区、直辖市人民政府卫生行政部门划定区域内</w:t>
      </w:r>
      <w:r>
        <w:rPr>
          <w:rFonts w:ascii="仿宋_GB2312" w:eastAsia="仿宋_GB2312" w:hAnsi="仿宋_GB2312" w:cs="仿宋_GB2312" w:hint="eastAsia"/>
          <w:sz w:val="32"/>
          <w:szCs w:val="32"/>
        </w:rPr>
        <w:t>的供血浆者进行筛查和采集血浆。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《单采血浆许可证》应当规定有效期。</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在一个采血浆区域内，只能设置一个单采血浆站。</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严禁单采血浆站采集非划定区域内的供血浆者和其他人员的血浆。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单采血浆站必须对供血浆者进行健</w:t>
      </w:r>
      <w:r>
        <w:rPr>
          <w:rFonts w:eastAsia="仿宋_GB2312" w:hAnsi="宋体" w:cs="宋体" w:hint="eastAsia"/>
          <w:sz w:val="32"/>
          <w:szCs w:val="32"/>
        </w:rPr>
        <w:t>康检查；检查合格的，由县级人民政府卫生行政部门核发《供血浆证》。</w:t>
      </w:r>
    </w:p>
    <w:p w:rsidR="00B14A14" w:rsidRDefault="00855F72">
      <w:pPr>
        <w:pStyle w:val="a4"/>
        <w:ind w:firstLineChars="200" w:firstLine="640"/>
        <w:rPr>
          <w:rFonts w:eastAsia="仿宋_GB2312" w:hAnsi="宋体" w:cs="宋体"/>
          <w:sz w:val="32"/>
          <w:szCs w:val="32"/>
        </w:rPr>
      </w:pPr>
      <w:r>
        <w:rPr>
          <w:rFonts w:eastAsia="仿宋_GB2312" w:hAnsi="宋体" w:cs="宋体" w:hint="eastAsia"/>
          <w:sz w:val="32"/>
          <w:szCs w:val="32"/>
        </w:rPr>
        <w:t>供血浆者健康检查标准，由国务院卫生行政部门制定。</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《供血浆证》由</w:t>
      </w:r>
      <w:r>
        <w:rPr>
          <w:rFonts w:ascii="仿宋_GB2312" w:eastAsia="仿宋_GB2312" w:hAnsi="仿宋_GB2312" w:cs="仿宋_GB2312" w:hint="eastAsia"/>
          <w:sz w:val="32"/>
          <w:szCs w:val="32"/>
        </w:rPr>
        <w:t>省、自治区、直辖市人民政府卫生行政部门负责设计和印制。《供血浆证》不得涂改、伪造、转让。</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单采血浆站在采集血浆前，必须对供血浆者进行身份识别并核实其《供血浆证》，确认无误的，方可按照规定程序进行健康检查和血液化验；对检查、化验合格的，按照有关技术操作标准及程序采集血浆，并建立供血浆者健康</w:t>
      </w:r>
      <w:r>
        <w:rPr>
          <w:rFonts w:eastAsia="仿宋_GB2312" w:hAnsi="宋体" w:cs="宋体" w:hint="eastAsia"/>
          <w:sz w:val="32"/>
          <w:szCs w:val="32"/>
        </w:rPr>
        <w:t>检查及供血浆记录档案；对检查、化验不合格的，由单采血浆站收缴《供血浆</w:t>
      </w:r>
      <w:r>
        <w:rPr>
          <w:rFonts w:ascii="仿宋_GB2312" w:eastAsia="仿宋_GB2312" w:hAnsi="仿宋_GB2312" w:cs="仿宋_GB2312" w:hint="eastAsia"/>
          <w:sz w:val="32"/>
          <w:szCs w:val="32"/>
        </w:rPr>
        <w:lastRenderedPageBreak/>
        <w:t>证》，并由所在地县级人民政府卫生行政部门监督销毁。</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严禁采集无《供血浆证》者的血浆。</w:t>
      </w:r>
    </w:p>
    <w:p w:rsidR="00B14A14" w:rsidRDefault="00855F72">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血浆采集技术操作标准及程序，由国务院卫生行</w:t>
      </w:r>
      <w:r>
        <w:rPr>
          <w:rFonts w:eastAsia="仿宋_GB2312" w:hAnsi="宋体" w:cs="宋体" w:hint="eastAsia"/>
          <w:sz w:val="32"/>
          <w:szCs w:val="32"/>
        </w:rPr>
        <w:t>政部门制定。</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单采血浆站只能向一个与其签订质量责任书的血液制品生产单位供应原料血浆，严禁向其他任何单位供应</w:t>
      </w:r>
      <w:r>
        <w:rPr>
          <w:rFonts w:eastAsia="仿宋_GB2312" w:hAnsi="宋体" w:cs="宋体"/>
          <w:sz w:val="32"/>
          <w:szCs w:val="32"/>
        </w:rPr>
        <w:t>原料血浆。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单采血浆站必须使用单采血浆机械采集血浆，严禁手工操作采集血浆。采集的血浆必须按单人份冰冻保存，不得混浆。</w:t>
      </w:r>
    </w:p>
    <w:p w:rsidR="00B14A14" w:rsidRDefault="00855F72">
      <w:pPr>
        <w:pStyle w:val="a4"/>
        <w:ind w:firstLineChars="200" w:firstLine="640"/>
        <w:rPr>
          <w:rFonts w:eastAsia="仿宋_GB2312" w:hAnsi="宋体" w:cs="宋体"/>
          <w:sz w:val="32"/>
          <w:szCs w:val="32"/>
        </w:rPr>
      </w:pPr>
      <w:r>
        <w:rPr>
          <w:rFonts w:eastAsia="仿宋_GB2312" w:hAnsi="宋体" w:cs="宋体" w:hint="eastAsia"/>
          <w:sz w:val="32"/>
          <w:szCs w:val="32"/>
        </w:rPr>
        <w:t>严禁单采血浆站采集血液或者将所采集的原料血浆用于临床。</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单采血浆站必须使用有产品批准文号并经国家药品生物制品检定机构逐批检定合格的体外诊断试剂以及合格的一次性采血浆器材。</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采血浆器材等一次性消耗品使用后，必须按照国家有关规定予以销毁，并作记录。</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单采血浆站采集的原料血浆的包装、储存、运输，必须符合国家规定的卫生标准和要求。</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单采血浆站必须依照传染病防治法及其实施办</w:t>
      </w:r>
      <w:r>
        <w:rPr>
          <w:rFonts w:eastAsia="仿宋_GB2312" w:hAnsi="宋体" w:cs="宋体"/>
          <w:sz w:val="32"/>
          <w:szCs w:val="32"/>
        </w:rPr>
        <w:lastRenderedPageBreak/>
        <w:t>法等</w:t>
      </w:r>
      <w:r>
        <w:rPr>
          <w:rFonts w:eastAsia="仿宋_GB2312" w:hAnsi="宋体" w:cs="宋体" w:hint="eastAsia"/>
          <w:sz w:val="32"/>
          <w:szCs w:val="32"/>
        </w:rPr>
        <w:t>有关规定，严格执行消毒管理及疫情上报制度。</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单采血浆站应当每半年向所在地的县级人民政府卫生行政部门报告有关原料血浆采集情况，同时抄报设区的市、自治州人民政府卫生行政部门或者省、自治区人民政府设立的派出机关的卫生行政机构及省、自治区、直辖市人民政府卫生行政部门。省、自治区、直辖市人民政府卫生行政部门应当每年向国务院卫生行政部门汇总报告本行政区域内原料血浆的采集情况。</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国家禁止出口原料血浆。</w:t>
      </w:r>
    </w:p>
    <w:p w:rsidR="00B14A14" w:rsidRDefault="00855F72">
      <w:pPr>
        <w:pStyle w:val="2"/>
      </w:pPr>
      <w:r>
        <w:t>第三章　血液制品</w:t>
      </w:r>
      <w:r>
        <w:rPr>
          <w:rFonts w:hint="eastAsia"/>
        </w:rPr>
        <w:t>生产经营单位管理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新建、改建</w:t>
      </w:r>
      <w:r>
        <w:rPr>
          <w:rFonts w:eastAsia="仿宋_GB2312" w:hAnsi="宋体" w:cs="宋体"/>
          <w:sz w:val="32"/>
          <w:szCs w:val="32"/>
        </w:rPr>
        <w:t>或者扩建血液制品生产单位，经国务院卫生行政部门根据总体规划进行立项审查同意后，由省、自治区、直辖市人民政府卫生行政部门依照药品管理法的规定审核批准。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血液制品生产单位必须达到国务院卫生行政部门制定的《药品生产质量管理规范》规定的标准，经国务院卫生行政部门审查合格，并依法向工商行政管理部门申领营业执照后，方可从事血液制品的生产活动。</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血液制</w:t>
      </w:r>
      <w:r>
        <w:rPr>
          <w:rFonts w:eastAsia="仿宋_GB2312" w:hAnsi="宋体" w:cs="宋体" w:hint="eastAsia"/>
          <w:sz w:val="32"/>
          <w:szCs w:val="32"/>
        </w:rPr>
        <w:t>品生产单位应当积极开发新品种，提高</w:t>
      </w:r>
      <w:r>
        <w:rPr>
          <w:rFonts w:eastAsia="仿宋_GB2312" w:hAnsi="宋体" w:cs="宋体" w:hint="eastAsia"/>
          <w:sz w:val="32"/>
          <w:szCs w:val="32"/>
        </w:rPr>
        <w:lastRenderedPageBreak/>
        <w:t>血浆综合利用率。</w:t>
      </w:r>
    </w:p>
    <w:p w:rsidR="00B14A14" w:rsidRDefault="00855F72">
      <w:pPr>
        <w:pStyle w:val="a4"/>
        <w:ind w:firstLineChars="200" w:firstLine="640"/>
        <w:rPr>
          <w:rFonts w:eastAsia="仿宋_GB2312" w:hAnsi="宋体" w:cs="宋体"/>
          <w:sz w:val="32"/>
          <w:szCs w:val="32"/>
        </w:rPr>
      </w:pPr>
      <w:r>
        <w:rPr>
          <w:rFonts w:eastAsia="仿宋_GB2312" w:hAnsi="宋体" w:cs="宋体" w:hint="eastAsia"/>
          <w:sz w:val="32"/>
          <w:szCs w:val="32"/>
        </w:rPr>
        <w:t>血液制品生产单位生产国内已经生产的品种，必须依法向国务院卫生行政部门申请产品批准文号；国内尚未生</w:t>
      </w:r>
      <w:r>
        <w:rPr>
          <w:rFonts w:eastAsia="仿宋_GB2312" w:hAnsi="宋体" w:cs="宋体" w:hint="eastAsia"/>
          <w:sz w:val="32"/>
          <w:szCs w:val="32"/>
        </w:rPr>
        <w:t>产的品种，必须按照国家有关新药审批的程序和要求申报。</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严禁血液制品生产单位出让、出租、出借以及与他人共用《药品生产企业许可证》和产品批准文号。</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血液制品生产单位不得向无《单采血浆许可证》的单采血浆站或者未与其签订质量责任书的单采血浆站及其他任何单位收集原料血浆。</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血</w:t>
      </w:r>
      <w:r>
        <w:rPr>
          <w:rFonts w:eastAsia="仿宋_GB2312" w:hAnsi="宋体" w:cs="宋体" w:hint="eastAsia"/>
          <w:sz w:val="32"/>
          <w:szCs w:val="32"/>
        </w:rPr>
        <w:t>液制品生产单位不得向其他任何单位供应原料血浆。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血液制品生产单位在原料血浆投料生产前，必须使用有产品批准文号并经国家药品生物制品检定机构逐批检定合格的体外诊断试剂，对每一人份血浆进行全面复检，并作检测记录。</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原</w:t>
      </w:r>
      <w:r>
        <w:rPr>
          <w:rFonts w:eastAsia="仿宋_GB2312" w:hAnsi="宋体" w:cs="宋体"/>
          <w:sz w:val="32"/>
          <w:szCs w:val="32"/>
        </w:rPr>
        <w:t>料血浆经复检不合格的，不得投料生产，并必须在省级药品监督员监督下按照规定程序和方法予以销毁，并作记录。</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原料血浆经复检发现有经血液途径传播的疾病的，必须通知供应血浆的单采血浆站，并及时上报所在地省、自治区、直辖市人民政府卫生行政部门。</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血液制品出厂前，必须经过质量检验；经检验</w:t>
      </w:r>
      <w:r>
        <w:rPr>
          <w:rFonts w:eastAsia="仿宋_GB2312" w:hAnsi="宋体" w:cs="宋体"/>
          <w:sz w:val="32"/>
          <w:szCs w:val="32"/>
        </w:rPr>
        <w:lastRenderedPageBreak/>
        <w:t>不符合国家标准的，严禁出厂。</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开办血液制品经营单位，由省、自治区、直辖市人民政府卫生行政部门审核批准。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血液制品经营单位应当具备与所经营的产品相适应的冷藏条件和熟悉所经营品种的业务人员。</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血液制品生产经营单位生产、包装、储存、运输、经营血液制品，应当符合国家规定的卫生标准和要求。</w:t>
      </w:r>
    </w:p>
    <w:p w:rsidR="00B14A14" w:rsidRDefault="00855F72">
      <w:pPr>
        <w:pStyle w:val="2"/>
      </w:pPr>
      <w:r>
        <w:t>第</w:t>
      </w:r>
      <w:r>
        <w:rPr>
          <w:rFonts w:hint="eastAsia"/>
        </w:rPr>
        <w:t>四章　监督管理</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县级以上地方各级人民政府卫生行政部门依照本条例的规定负责本行政区域内的单采血浆站、供血浆者、原料血浆的采集及血液制品经营单位的监督管理。</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省、自治区、直辖市人民政府卫生行政部门依照本条例的规定负责本行政区域内的血液制品生产单位的监督管理。</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县级以上地方各级人民政府卫生行政部门的监督人员执行职务时，可以按照国家有关规定抽取样品和索取有关资料，有关单位不得拒绝和隐瞒。</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省、自治</w:t>
      </w:r>
      <w:r>
        <w:rPr>
          <w:rFonts w:eastAsia="仿宋_GB2312" w:hAnsi="宋体" w:cs="宋体"/>
          <w:sz w:val="32"/>
          <w:szCs w:val="32"/>
        </w:rPr>
        <w:t>区、直辖市人民政府卫生行</w:t>
      </w:r>
      <w:r>
        <w:rPr>
          <w:rFonts w:eastAsia="仿宋_GB2312" w:hAnsi="宋体" w:cs="宋体" w:hint="eastAsia"/>
          <w:sz w:val="32"/>
          <w:szCs w:val="32"/>
        </w:rPr>
        <w:t>政部门每年组织一次对本行政区域内单采血浆站的监督检查并进行年度注册。</w:t>
      </w:r>
    </w:p>
    <w:p w:rsidR="00B14A14" w:rsidRDefault="00855F72">
      <w:pPr>
        <w:pStyle w:val="a4"/>
        <w:ind w:firstLineChars="200" w:firstLine="640"/>
        <w:rPr>
          <w:rFonts w:eastAsia="仿宋_GB2312" w:hAnsi="宋体" w:cs="宋体"/>
          <w:sz w:val="32"/>
          <w:szCs w:val="32"/>
        </w:rPr>
      </w:pPr>
      <w:r>
        <w:rPr>
          <w:rFonts w:eastAsia="仿宋_GB2312" w:hAnsi="宋体" w:cs="宋体" w:hint="eastAsia"/>
          <w:sz w:val="32"/>
          <w:szCs w:val="32"/>
        </w:rPr>
        <w:lastRenderedPageBreak/>
        <w:t>设区的市、自治州人民政府卫生行政部门或者省、自治区人民政府设立的派出机关的卫生行政机构每半年对本行政区域内的单采血浆站进行一次检查。</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国家药品生物制品检定机构及国务院卫生行政部门指定的省级药品检验机构，应当依照本条例和国家规定的标准和要求，对血液制品生产单位生产的产品定期进行检定。</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国务院卫生行政部门负责全国进出口血液制品的审批及监督管理。</w:t>
      </w:r>
    </w:p>
    <w:p w:rsidR="00B14A14" w:rsidRDefault="00855F72">
      <w:pPr>
        <w:pStyle w:val="2"/>
      </w:pPr>
      <w:r>
        <w:t>第五章　罚　　则</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违反本条</w:t>
      </w:r>
      <w:r>
        <w:rPr>
          <w:rFonts w:ascii="仿宋_GB2312" w:eastAsia="仿宋_GB2312" w:hAnsi="仿宋_GB2312" w:cs="仿宋_GB2312" w:hint="eastAsia"/>
          <w:sz w:val="32"/>
          <w:szCs w:val="32"/>
        </w:rPr>
        <w:t>例规定，未取得省、自治区、直辖市人民政府卫生行政部门核发的《单采血浆许可证》，非法从事组织、采集、供应、倒卖原料血浆活动的，由县级以上地方人民政府卫生行政部门予以取缔，没收违法所得和从事违法活动的器材、设备，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倍以下的罚款，没有违法所得的，并处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万元以下的罚款；造成经血液途径传播的疾病传播、人身伤害等危害，构成犯罪的，依法追究刑事责任。</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单采</w:t>
      </w:r>
      <w:r>
        <w:rPr>
          <w:rFonts w:eastAsia="仿宋_GB2312" w:hAnsi="宋体" w:cs="宋体" w:hint="eastAsia"/>
          <w:sz w:val="32"/>
          <w:szCs w:val="32"/>
        </w:rPr>
        <w:t>血浆站有</w:t>
      </w:r>
      <w:r>
        <w:rPr>
          <w:rFonts w:ascii="仿宋_GB2312" w:eastAsia="仿宋_GB2312" w:hAnsi="仿宋_GB2312" w:cs="仿宋_GB2312" w:hint="eastAsia"/>
          <w:sz w:val="32"/>
          <w:szCs w:val="32"/>
        </w:rPr>
        <w:t>下列行为之一的，由县级以上地方人民政府卫生行政部门责令限期改正，处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w:t>
      </w:r>
      <w:r>
        <w:rPr>
          <w:rFonts w:eastAsia="仿宋_GB2312" w:hAnsi="宋体" w:cs="宋体"/>
          <w:sz w:val="32"/>
          <w:szCs w:val="32"/>
        </w:rPr>
        <w:lastRenderedPageBreak/>
        <w:t>以下的罚款；有第八</w:t>
      </w:r>
      <w:r>
        <w:rPr>
          <w:rFonts w:ascii="仿宋_GB2312" w:eastAsia="仿宋_GB2312" w:hAnsi="仿宋_GB2312" w:cs="仿宋_GB2312" w:hint="eastAsia"/>
          <w:sz w:val="32"/>
          <w:szCs w:val="32"/>
        </w:rPr>
        <w:t>项所列行为的</w:t>
      </w:r>
      <w:r>
        <w:rPr>
          <w:rFonts w:ascii="仿宋_GB2312" w:eastAsia="仿宋_GB2312" w:hAnsi="仿宋_GB2312" w:cs="仿宋_GB2312" w:hint="eastAsia"/>
          <w:sz w:val="32"/>
          <w:szCs w:val="32"/>
        </w:rPr>
        <w:t>，或者有下列其他行为并且情节严重的，由省、自治区、直辖市人民政府卫生行政部门吊销《单采血浆许可证》；构成犯罪的，对负有直接责任的主管人员和其他直接责任人员依法追究刑事责任：</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采集血浆前，未按照国务院卫生行政部门颁布的健康检查标准对供血浆者进行健康检查和血液化验的；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采集非划定区域内的供血浆者或者其他人员的血浆的，或者不对供血浆者进行身份识别，采集冒名顶替者、健康检查不</w:t>
      </w:r>
      <w:r>
        <w:rPr>
          <w:rFonts w:eastAsia="仿宋_GB2312" w:hAnsi="宋体" w:cs="宋体"/>
          <w:sz w:val="32"/>
          <w:szCs w:val="32"/>
        </w:rPr>
        <w:t>合格者</w:t>
      </w:r>
      <w:r>
        <w:rPr>
          <w:rFonts w:eastAsia="仿宋_GB2312" w:hAnsi="宋体" w:cs="宋体" w:hint="eastAsia"/>
          <w:sz w:val="32"/>
          <w:szCs w:val="32"/>
        </w:rPr>
        <w:t>或者</w:t>
      </w:r>
      <w:r>
        <w:rPr>
          <w:rFonts w:ascii="仿宋_GB2312" w:eastAsia="仿宋_GB2312" w:hAnsi="仿宋_GB2312" w:cs="仿宋_GB2312" w:hint="eastAsia"/>
          <w:sz w:val="32"/>
          <w:szCs w:val="32"/>
        </w:rPr>
        <w:t>无《供血浆证》者的血浆的；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违反国务院卫生行政部门制定的血浆采集技术操作标准和程序，过频过量采集血浆的；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w:t>
      </w:r>
      <w:r>
        <w:rPr>
          <w:rFonts w:ascii="仿宋_GB2312" w:eastAsia="仿宋_GB2312" w:hAnsi="仿宋_GB2312" w:cs="仿宋_GB2312" w:hint="eastAsia"/>
          <w:sz w:val="32"/>
          <w:szCs w:val="32"/>
        </w:rPr>
        <w:t>医疗机构直接供应原料血浆或者擅自采集血液的；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未使用单采血浆机械进行血浆采集的；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未使用有产品批准文号并经国家药品生物制品检定机构逐批检定合格的体外诊断试剂以及合格的一次性采血浆器材的；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未按照国家规定的卫生标准和要求包装、储存、运输原料血浆的；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对国家规定检测项目检测结果呈阳性的血浆不清除、不及时上报的；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对污染的注射器、采血浆器材及不合格血浆等不经消毒处理，擅自倾倒，污染环境，造成社会危害的；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重复使用一次性采血浆器材的；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向与其签订质量责任书的血液制品生产单</w:t>
      </w:r>
      <w:r>
        <w:rPr>
          <w:rFonts w:ascii="仿宋_GB2312" w:eastAsia="仿宋_GB2312" w:hAnsi="仿宋_GB2312" w:cs="仿宋_GB2312" w:hint="eastAsia"/>
          <w:sz w:val="32"/>
          <w:szCs w:val="32"/>
        </w:rPr>
        <w:t>位以外的其他单位供应原料血浆的。</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单采血浆站已知其采集的血浆检测结果呈阳性，仍向血液制品生产单位供应的，由省、自治区、直辖市人民政府卫生行政部门吊销《</w:t>
      </w:r>
      <w:r>
        <w:rPr>
          <w:rFonts w:ascii="仿宋_GB2312" w:eastAsia="仿宋_GB2312" w:hAnsi="仿宋_GB2312" w:cs="仿宋_GB2312" w:hint="eastAsia"/>
          <w:sz w:val="32"/>
          <w:szCs w:val="32"/>
        </w:rPr>
        <w:t>单采血浆许可证》，由县级以上地方人民政府卫生行政部门没收违法所得，并处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万元以下的罚款；造成经血液途径传播的疾病传播、人身伤害等危害，构成犯罪的，对负有直接责任的主管人员和其他直接责任人员</w:t>
      </w:r>
      <w:r>
        <w:rPr>
          <w:rFonts w:eastAsia="仿宋_GB2312" w:hAnsi="宋体" w:cs="宋体" w:hint="eastAsia"/>
          <w:sz w:val="32"/>
          <w:szCs w:val="32"/>
        </w:rPr>
        <w:t>依法追究刑事责任。</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涂改、伪造、</w:t>
      </w:r>
      <w:r>
        <w:rPr>
          <w:rFonts w:ascii="仿宋_GB2312" w:eastAsia="仿宋_GB2312" w:hAnsi="仿宋_GB2312" w:cs="仿宋_GB2312" w:hint="eastAsia"/>
          <w:sz w:val="32"/>
          <w:szCs w:val="32"/>
        </w:rPr>
        <w:t>转让《供血浆证》的，由县级人民政府卫生行政部门收缴《供血浆证》，没收违法所得，并处违法所得</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w:t>
      </w:r>
      <w:r>
        <w:rPr>
          <w:rFonts w:ascii="仿宋_GB2312" w:eastAsia="仿宋_GB2312" w:hAnsi="仿宋_GB2312" w:cs="仿宋_GB2312" w:hint="eastAsia"/>
          <w:sz w:val="32"/>
          <w:szCs w:val="32"/>
        </w:rPr>
        <w:t>下的罚款，没有违法所得的，并处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万元以下的罚款；构成犯罪的，依法追究刑事责任。</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血液制品生产单位</w:t>
      </w:r>
      <w:r>
        <w:rPr>
          <w:rFonts w:ascii="仿宋_GB2312" w:eastAsia="仿宋_GB2312" w:hAnsi="仿宋_GB2312" w:cs="仿宋_GB2312" w:hint="eastAsia"/>
          <w:sz w:val="32"/>
          <w:szCs w:val="32"/>
        </w:rPr>
        <w:t>有下列行为之一的，由省级以上人民政府卫生行政部门依照药品管理法及其实施办法等有关规定，按照生产假药、劣药予以处罚；构成犯罪的，对负有直接责任的主管人员和其他直接责任人员依法追究刑事责任：</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使用无《单采血浆许可证》的单采血浆站或者未与其签订质量责任书的单采血浆站及其他任何单位供应的原料血浆的，或者非法采集原料血浆的；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投料生产前未对原料血浆进行复检的，或者使用没有产品批准文号或者未经国家药品生物制品检定机构逐批检定合格的体外诊断试剂进行复检的，或者将检测不合格的原料血浆投入生产的；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擅自更改生产工艺和质量标准的，或者将检验不合格的产品出厂的；</w:t>
      </w:r>
    </w:p>
    <w:p w:rsidR="00B14A14" w:rsidRDefault="00855F72">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与他人共用产品批准文号的。</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血液制品生</w:t>
      </w:r>
      <w:r>
        <w:rPr>
          <w:rFonts w:ascii="仿宋_GB2312" w:eastAsia="仿宋_GB2312" w:hAnsi="仿宋_GB2312" w:cs="仿宋_GB2312" w:hint="eastAsia"/>
          <w:sz w:val="32"/>
          <w:szCs w:val="32"/>
        </w:rPr>
        <w:t>产单位违反本条例规定，擅自向其他单位出让、出租、出借以及与他人共用《药品生产企业许可证》、产品批准文号或者供应原料血浆的，由省级以上人民政府卫生行政部门没收违法所得，并处违法所得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倍以下的罚款，没有违法所</w:t>
      </w:r>
      <w:r>
        <w:rPr>
          <w:rFonts w:ascii="仿宋_GB2312" w:eastAsia="仿宋_GB2312" w:hAnsi="仿宋_GB2312" w:cs="仿宋_GB2312" w:hint="eastAsia"/>
          <w:sz w:val="32"/>
          <w:szCs w:val="32"/>
        </w:rPr>
        <w:t>得的，并处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B14A14" w:rsidRDefault="00855F72">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违反本条例规定</w:t>
      </w:r>
      <w:r>
        <w:rPr>
          <w:rFonts w:ascii="仿宋_GB2312" w:eastAsia="仿宋_GB2312" w:hAnsi="仿宋_GB2312" w:cs="仿宋_GB2312" w:hint="eastAsia"/>
          <w:sz w:val="32"/>
          <w:szCs w:val="32"/>
        </w:rPr>
        <w:t>，血液制品生产经营单位生产、包装、储存、运输、经营血液制品不符合国家规定的卫生标准和要求的，由省、自治区、直辖市人民政府卫生行政部门责令改正，可以处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在血液制品生产单位成品库待出厂的产品中，</w:t>
      </w:r>
      <w:r>
        <w:rPr>
          <w:rFonts w:eastAsia="仿宋_GB2312" w:hAnsi="宋体" w:cs="宋体"/>
          <w:sz w:val="32"/>
          <w:szCs w:val="32"/>
        </w:rPr>
        <w:lastRenderedPageBreak/>
        <w:t>经抽检有一批次达不到国家规定的指标，经复检仍不合格的，由国务院卫生行政部门撤销该血液制品批准文号。</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违反本条例规</w:t>
      </w:r>
      <w:r>
        <w:rPr>
          <w:rFonts w:ascii="仿宋_GB2312" w:eastAsia="仿宋_GB2312" w:hAnsi="仿宋_GB2312" w:cs="仿宋_GB2312" w:hint="eastAsia"/>
          <w:sz w:val="32"/>
          <w:szCs w:val="32"/>
        </w:rPr>
        <w:t>定，擅自进出口血液制品或者出口原料血浆的，由省级以上人民政府卫生行政部门没收所进出口的血液制品或者所出口的原料血浆和违法所得，并处所进出口的血液制品或者所出口的原料血浆总值</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w:t>
      </w:r>
      <w:r>
        <w:rPr>
          <w:rFonts w:eastAsia="仿宋_GB2312" w:hAnsi="宋体" w:cs="宋体"/>
          <w:sz w:val="32"/>
          <w:szCs w:val="32"/>
        </w:rPr>
        <w:t>。</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血液制品检验人员虚报、瞒报、涂改、伪造检验报告及有关资料的，</w:t>
      </w:r>
      <w:r>
        <w:rPr>
          <w:rFonts w:eastAsia="仿宋_GB2312" w:hAnsi="宋体" w:cs="宋体" w:hint="eastAsia"/>
          <w:sz w:val="32"/>
          <w:szCs w:val="32"/>
        </w:rPr>
        <w:t>依法给予行政处分；构成犯罪的，依法追究刑事责任。</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卫生行政部门工作人员滥用职权、玩忽职守、徇私舞弊、索贿受贿，构成犯罪的，依法追究刑事责任；尚不构成犯罪的，依法给予行政处分。</w:t>
      </w:r>
    </w:p>
    <w:p w:rsidR="00B14A14" w:rsidRDefault="00855F72">
      <w:pPr>
        <w:pStyle w:val="2"/>
      </w:pPr>
      <w:r>
        <w:t>第六章　附　　则</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本条例下列用语的含义：</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血液制品，是特指各种人血浆蛋白制品。</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原料血浆，是指由单采血浆站采集的专用于血液制品生产原料的血浆。</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供血浆者，是指提供血液制品生产用原料血浆的人员。</w:t>
      </w:r>
    </w:p>
    <w:p w:rsidR="00B14A14" w:rsidRDefault="00855F72">
      <w:pPr>
        <w:pStyle w:val="a4"/>
        <w:ind w:firstLineChars="200" w:firstLine="640"/>
        <w:rPr>
          <w:rFonts w:eastAsia="仿宋_GB2312" w:hAnsi="宋体" w:cs="宋体"/>
          <w:sz w:val="32"/>
          <w:szCs w:val="32"/>
        </w:rPr>
      </w:pPr>
      <w:r>
        <w:rPr>
          <w:rFonts w:eastAsia="仿宋_GB2312" w:hAnsi="宋体" w:cs="宋体"/>
          <w:sz w:val="32"/>
          <w:szCs w:val="32"/>
        </w:rPr>
        <w:t>单采血浆站，是指根据地区血源资源，</w:t>
      </w:r>
      <w:r>
        <w:rPr>
          <w:rFonts w:eastAsia="仿宋_GB2312" w:hAnsi="宋体" w:cs="宋体" w:hint="eastAsia"/>
          <w:sz w:val="32"/>
          <w:szCs w:val="32"/>
        </w:rPr>
        <w:t>按照有关标准和要求</w:t>
      </w:r>
      <w:r>
        <w:rPr>
          <w:rFonts w:eastAsia="仿宋_GB2312" w:hAnsi="宋体" w:cs="宋体" w:hint="eastAsia"/>
          <w:sz w:val="32"/>
          <w:szCs w:val="32"/>
        </w:rPr>
        <w:lastRenderedPageBreak/>
        <w:t>并经严格审批设立，采集供应血液制品生产用原料血浆的单位。</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原料血浆的采集、供应和血液制品的价格标准和价格管理办法，由国务院物价管理部门会同国务院卫生行政部门制定。</w:t>
      </w:r>
    </w:p>
    <w:p w:rsidR="00B14A14" w:rsidRDefault="00855F72">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第四十七条</w:t>
      </w:r>
      <w:r>
        <w:rPr>
          <w:rFonts w:eastAsia="仿宋_GB2312" w:hAnsi="宋体" w:cs="宋体"/>
          <w:sz w:val="32"/>
          <w:szCs w:val="32"/>
        </w:rPr>
        <w:t xml:space="preserve">　本条例施行前已</w:t>
      </w:r>
      <w:r>
        <w:rPr>
          <w:rFonts w:ascii="仿宋_GB2312" w:eastAsia="仿宋_GB2312" w:hAnsi="仿宋_GB2312" w:cs="仿宋_GB2312" w:hint="eastAsia"/>
          <w:sz w:val="32"/>
          <w:szCs w:val="32"/>
        </w:rPr>
        <w:t>经设立的单采血浆站和血液制品生产经营单位应当自本条例施行之日起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个月内，依照本条例的规定重新办理审批手续；</w:t>
      </w:r>
      <w:r>
        <w:rPr>
          <w:rFonts w:ascii="仿宋_GB2312" w:eastAsia="仿宋_GB2312" w:hAnsi="仿宋_GB2312" w:cs="仿宋_GB2312" w:hint="eastAsia"/>
          <w:sz w:val="32"/>
          <w:szCs w:val="32"/>
        </w:rPr>
        <w:t>凡不符合本条例规定的，</w:t>
      </w:r>
      <w:r>
        <w:rPr>
          <w:rFonts w:eastAsia="仿宋_GB2312" w:hAnsi="宋体" w:cs="宋体"/>
          <w:sz w:val="32"/>
          <w:szCs w:val="32"/>
        </w:rPr>
        <w:t>一律予以关闭。</w:t>
      </w:r>
    </w:p>
    <w:p w:rsidR="00B14A14" w:rsidRDefault="00855F72">
      <w:pPr>
        <w:pStyle w:val="a4"/>
        <w:ind w:firstLineChars="200" w:firstLine="640"/>
        <w:rPr>
          <w:rFonts w:ascii="仿宋_GB2312" w:eastAsia="仿宋_GB2312" w:hAnsi="仿宋_GB2312" w:cs="仿宋_GB2312"/>
          <w:sz w:val="32"/>
          <w:szCs w:val="32"/>
        </w:rPr>
      </w:pPr>
      <w:r>
        <w:rPr>
          <w:rFonts w:eastAsia="仿宋_GB2312" w:hAnsi="宋体" w:cs="宋体"/>
          <w:sz w:val="32"/>
          <w:szCs w:val="32"/>
        </w:rPr>
        <w:t>本条例施行前已经设立的</w:t>
      </w:r>
      <w:bookmarkStart w:id="0" w:name="_GoBack"/>
      <w:r>
        <w:rPr>
          <w:rFonts w:ascii="仿宋_GB2312" w:eastAsia="仿宋_GB2312" w:hAnsi="仿宋_GB2312" w:cs="仿宋_GB2312" w:hint="eastAsia"/>
          <w:sz w:val="32"/>
          <w:szCs w:val="32"/>
        </w:rPr>
        <w:t>单采血浆站适用本条例第六条第五项的时间，由国务院卫生行政部门另行规定。</w:t>
      </w:r>
    </w:p>
    <w:bookmarkEnd w:id="0"/>
    <w:p w:rsidR="00B14A14" w:rsidRDefault="00855F72">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第四十八条</w:t>
      </w:r>
      <w:r>
        <w:rPr>
          <w:rFonts w:eastAsia="仿宋_GB2312" w:hAnsi="宋体" w:cs="宋体"/>
          <w:sz w:val="32"/>
          <w:szCs w:val="32"/>
        </w:rPr>
        <w:t xml:space="preserve">　本条例自发布之日起施行。</w:t>
      </w:r>
    </w:p>
    <w:sectPr w:rsidR="00B14A14" w:rsidSect="00B14A1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5F72" w:rsidRDefault="00855F72" w:rsidP="00B14A14">
      <w:r>
        <w:separator/>
      </w:r>
    </w:p>
  </w:endnote>
  <w:endnote w:type="continuationSeparator" w:id="0">
    <w:p w:rsidR="00855F72" w:rsidRDefault="00855F72" w:rsidP="00B14A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4A14" w:rsidRDefault="00B14A1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14A14" w:rsidRDefault="00B14A14">
                <w:pPr>
                  <w:pStyle w:val="a6"/>
                  <w:rPr>
                    <w:sz w:val="24"/>
                  </w:rPr>
                </w:pPr>
                <w:r>
                  <w:rPr>
                    <w:rFonts w:hint="eastAsia"/>
                    <w:sz w:val="24"/>
                  </w:rPr>
                  <w:fldChar w:fldCharType="begin"/>
                </w:r>
                <w:r w:rsidR="00855F72">
                  <w:rPr>
                    <w:rFonts w:hint="eastAsia"/>
                    <w:sz w:val="24"/>
                  </w:rPr>
                  <w:instrText xml:space="preserve"> PAGE  \* MERGEFORMAT </w:instrText>
                </w:r>
                <w:r>
                  <w:rPr>
                    <w:rFonts w:hint="eastAsia"/>
                    <w:sz w:val="24"/>
                  </w:rPr>
                  <w:fldChar w:fldCharType="separate"/>
                </w:r>
                <w:r w:rsidR="00B00545">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5F72" w:rsidRDefault="00855F72" w:rsidP="00B14A14">
      <w:r>
        <w:separator/>
      </w:r>
    </w:p>
  </w:footnote>
  <w:footnote w:type="continuationSeparator" w:id="0">
    <w:p w:rsidR="00855F72" w:rsidRDefault="00855F72" w:rsidP="00B14A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55F72"/>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00545"/>
    <w:rsid w:val="00B14A14"/>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4A14"/>
    <w:pPr>
      <w:widowControl w:val="0"/>
      <w:jc w:val="both"/>
    </w:pPr>
    <w:rPr>
      <w:kern w:val="2"/>
      <w:sz w:val="21"/>
    </w:rPr>
  </w:style>
  <w:style w:type="paragraph" w:styleId="1">
    <w:name w:val="heading 1"/>
    <w:basedOn w:val="a"/>
    <w:next w:val="a"/>
    <w:link w:val="1Char"/>
    <w:uiPriority w:val="9"/>
    <w:qFormat/>
    <w:rsid w:val="00B14A1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14A1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14A1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14A1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14A1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14A1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14A1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14A1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14A14"/>
    <w:pPr>
      <w:spacing w:before="100" w:beforeAutospacing="1" w:after="120"/>
      <w:ind w:leftChars="200" w:left="200"/>
    </w:pPr>
    <w:rPr>
      <w:szCs w:val="21"/>
    </w:rPr>
  </w:style>
  <w:style w:type="paragraph" w:styleId="a4">
    <w:name w:val="Plain Text"/>
    <w:basedOn w:val="a"/>
    <w:link w:val="Char0"/>
    <w:uiPriority w:val="99"/>
    <w:unhideWhenUsed/>
    <w:qFormat/>
    <w:rsid w:val="00B14A14"/>
    <w:rPr>
      <w:rFonts w:ascii="宋体" w:hAnsi="Courier New" w:cs="Courier New"/>
      <w:szCs w:val="21"/>
    </w:rPr>
  </w:style>
  <w:style w:type="paragraph" w:styleId="a5">
    <w:name w:val="Balloon Text"/>
    <w:basedOn w:val="a"/>
    <w:link w:val="Char1"/>
    <w:uiPriority w:val="99"/>
    <w:semiHidden/>
    <w:unhideWhenUsed/>
    <w:qFormat/>
    <w:rsid w:val="00B14A14"/>
    <w:rPr>
      <w:rFonts w:asciiTheme="minorHAnsi" w:eastAsiaTheme="minorEastAsia" w:hAnsiTheme="minorHAnsi" w:cstheme="minorBidi"/>
      <w:sz w:val="18"/>
      <w:szCs w:val="18"/>
    </w:rPr>
  </w:style>
  <w:style w:type="paragraph" w:styleId="a6">
    <w:name w:val="footer"/>
    <w:basedOn w:val="a"/>
    <w:link w:val="Char10"/>
    <w:uiPriority w:val="99"/>
    <w:unhideWhenUsed/>
    <w:qFormat/>
    <w:rsid w:val="00B14A1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14A1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14A1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14A1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14A14"/>
    <w:pPr>
      <w:spacing w:before="240" w:after="60"/>
      <w:jc w:val="center"/>
      <w:outlineLvl w:val="0"/>
    </w:pPr>
    <w:rPr>
      <w:rFonts w:ascii="Cambria" w:hAnsi="Cambria"/>
      <w:b/>
      <w:sz w:val="32"/>
      <w:szCs w:val="32"/>
    </w:rPr>
  </w:style>
  <w:style w:type="table" w:styleId="ab">
    <w:name w:val="Table Grid"/>
    <w:basedOn w:val="a1"/>
    <w:uiPriority w:val="59"/>
    <w:qFormat/>
    <w:rsid w:val="00B14A1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14A14"/>
    <w:rPr>
      <w:vertAlign w:val="superscript"/>
    </w:rPr>
  </w:style>
  <w:style w:type="character" w:customStyle="1" w:styleId="Char0">
    <w:name w:val="纯文本 Char"/>
    <w:basedOn w:val="a0"/>
    <w:link w:val="a4"/>
    <w:uiPriority w:val="99"/>
    <w:qFormat/>
    <w:rsid w:val="00B14A14"/>
    <w:rPr>
      <w:rFonts w:ascii="宋体" w:eastAsia="宋体" w:hAnsi="Courier New" w:cs="Courier New"/>
      <w:szCs w:val="21"/>
    </w:rPr>
  </w:style>
  <w:style w:type="character" w:customStyle="1" w:styleId="Char2">
    <w:name w:val="页眉 Char"/>
    <w:basedOn w:val="a0"/>
    <w:link w:val="a7"/>
    <w:uiPriority w:val="99"/>
    <w:qFormat/>
    <w:rsid w:val="00B14A14"/>
    <w:rPr>
      <w:sz w:val="18"/>
      <w:szCs w:val="18"/>
    </w:rPr>
  </w:style>
  <w:style w:type="character" w:customStyle="1" w:styleId="Char4">
    <w:name w:val="页脚 Char"/>
    <w:basedOn w:val="a0"/>
    <w:link w:val="a6"/>
    <w:uiPriority w:val="99"/>
    <w:qFormat/>
    <w:rsid w:val="00B14A14"/>
    <w:rPr>
      <w:sz w:val="18"/>
      <w:szCs w:val="18"/>
    </w:rPr>
  </w:style>
  <w:style w:type="character" w:customStyle="1" w:styleId="1Char">
    <w:name w:val="标题 1 Char"/>
    <w:basedOn w:val="a0"/>
    <w:link w:val="1"/>
    <w:uiPriority w:val="9"/>
    <w:qFormat/>
    <w:rsid w:val="00B14A1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14A1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14A1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14A1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14A14"/>
    <w:rPr>
      <w:b/>
      <w:bCs/>
      <w:sz w:val="28"/>
      <w:szCs w:val="28"/>
    </w:rPr>
  </w:style>
  <w:style w:type="character" w:customStyle="1" w:styleId="6Char">
    <w:name w:val="标题 6 Char"/>
    <w:basedOn w:val="a0"/>
    <w:link w:val="6"/>
    <w:uiPriority w:val="9"/>
    <w:semiHidden/>
    <w:qFormat/>
    <w:rsid w:val="00B14A1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14A14"/>
    <w:rPr>
      <w:b/>
      <w:bCs/>
      <w:sz w:val="24"/>
      <w:szCs w:val="24"/>
    </w:rPr>
  </w:style>
  <w:style w:type="character" w:customStyle="1" w:styleId="8Char">
    <w:name w:val="标题 8 Char"/>
    <w:basedOn w:val="a0"/>
    <w:link w:val="8"/>
    <w:uiPriority w:val="9"/>
    <w:semiHidden/>
    <w:qFormat/>
    <w:rsid w:val="00B14A1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14A14"/>
    <w:rPr>
      <w:kern w:val="2"/>
      <w:sz w:val="18"/>
      <w:szCs w:val="18"/>
    </w:rPr>
  </w:style>
  <w:style w:type="character" w:customStyle="1" w:styleId="15">
    <w:name w:val="15"/>
    <w:basedOn w:val="a0"/>
    <w:qFormat/>
    <w:rsid w:val="00B14A14"/>
    <w:rPr>
      <w:rFonts w:ascii="Times New Roman" w:hAnsi="Times New Roman" w:cs="Times New Roman" w:hint="default"/>
      <w:b/>
      <w:bCs/>
    </w:rPr>
  </w:style>
  <w:style w:type="character" w:customStyle="1" w:styleId="Char">
    <w:name w:val="正文文本缩进 Char"/>
    <w:basedOn w:val="a0"/>
    <w:link w:val="a3"/>
    <w:uiPriority w:val="99"/>
    <w:qFormat/>
    <w:rsid w:val="00B14A14"/>
    <w:rPr>
      <w:rFonts w:ascii="Times New Roman" w:eastAsia="宋体" w:hAnsi="Times New Roman" w:cs="Times New Roman"/>
      <w:kern w:val="2"/>
      <w:sz w:val="21"/>
      <w:szCs w:val="21"/>
    </w:rPr>
  </w:style>
  <w:style w:type="character" w:customStyle="1" w:styleId="Char3">
    <w:name w:val="标题 Char"/>
    <w:basedOn w:val="a0"/>
    <w:link w:val="aa"/>
    <w:qFormat/>
    <w:rsid w:val="00B14A14"/>
    <w:rPr>
      <w:rFonts w:ascii="Cambria" w:eastAsia="宋体" w:hAnsi="Cambria" w:cs="Cambria" w:hint="default"/>
      <w:b/>
      <w:kern w:val="2"/>
      <w:sz w:val="32"/>
      <w:szCs w:val="32"/>
    </w:rPr>
  </w:style>
  <w:style w:type="character" w:customStyle="1" w:styleId="Char10">
    <w:name w:val="页脚 Char1"/>
    <w:basedOn w:val="a0"/>
    <w:link w:val="a6"/>
    <w:qFormat/>
    <w:rsid w:val="00B14A1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96B17A-028C-4903-B5CB-4AC350486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817</Words>
  <Characters>4662</Characters>
  <Application>Microsoft Office Word</Application>
  <DocSecurity>0</DocSecurity>
  <Lines>38</Lines>
  <Paragraphs>10</Paragraphs>
  <ScaleCrop>false</ScaleCrop>
  <Company/>
  <LinksUpToDate>false</LinksUpToDate>
  <CharactersWithSpaces>5469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