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EF4F8F" w14:textId="77777777" w:rsidR="00472D4C" w:rsidRDefault="00472D4C">
      <w:pPr>
        <w:pStyle w:val="a3"/>
        <w:ind w:firstLineChars="200" w:firstLine="640"/>
        <w:jc w:val="center"/>
        <w:rPr>
          <w:rFonts w:ascii="Times New Roman" w:hAnsi="Times New Roman" w:cs="Times New Roman"/>
          <w:sz w:val="32"/>
          <w:szCs w:val="32"/>
        </w:rPr>
      </w:pPr>
    </w:p>
    <w:p w14:paraId="78CC1C0E" w14:textId="77777777" w:rsidR="00472D4C" w:rsidRDefault="00243F6F">
      <w:pPr>
        <w:pStyle w:val="a3"/>
        <w:ind w:firstLineChars="200" w:firstLine="880"/>
        <w:jc w:val="center"/>
        <w:rPr>
          <w:rFonts w:ascii="Times New Roman" w:hAnsi="Times New Roman" w:cs="Times New Roman"/>
          <w:sz w:val="44"/>
          <w:szCs w:val="44"/>
        </w:rPr>
      </w:pPr>
      <w:r>
        <w:rPr>
          <w:rFonts w:ascii="Times New Roman" w:hAnsi="Times New Roman" w:cs="Times New Roman"/>
          <w:sz w:val="44"/>
          <w:szCs w:val="44"/>
        </w:rPr>
        <w:t>中国公民因私事往来香港地区</w:t>
      </w:r>
    </w:p>
    <w:p w14:paraId="495D2FB5" w14:textId="77777777" w:rsidR="00472D4C" w:rsidRDefault="00243F6F">
      <w:pPr>
        <w:pStyle w:val="a3"/>
        <w:ind w:firstLineChars="200" w:firstLine="880"/>
        <w:jc w:val="center"/>
        <w:rPr>
          <w:rFonts w:ascii="Times New Roman" w:hAnsi="Times New Roman" w:cs="Times New Roman"/>
          <w:sz w:val="44"/>
          <w:szCs w:val="44"/>
        </w:rPr>
      </w:pPr>
      <w:r>
        <w:rPr>
          <w:rFonts w:ascii="Times New Roman" w:hAnsi="Times New Roman" w:cs="Times New Roman"/>
          <w:sz w:val="44"/>
          <w:szCs w:val="44"/>
        </w:rPr>
        <w:t>或者澳门地区的暂行管理办法</w:t>
      </w:r>
    </w:p>
    <w:p w14:paraId="16FC1EE1" w14:textId="77777777" w:rsidR="00472D4C" w:rsidRDefault="00472D4C">
      <w:pPr>
        <w:pStyle w:val="a3"/>
        <w:ind w:firstLineChars="200" w:firstLine="640"/>
        <w:jc w:val="center"/>
        <w:rPr>
          <w:rFonts w:ascii="Times New Roman" w:hAnsi="Times New Roman" w:cs="Times New Roman"/>
          <w:sz w:val="32"/>
          <w:szCs w:val="32"/>
        </w:rPr>
      </w:pPr>
    </w:p>
    <w:p w14:paraId="61395555" w14:textId="18EA29EE" w:rsidR="00472D4C" w:rsidRDefault="00243F6F">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hint="eastAsia"/>
          <w:sz w:val="32"/>
          <w:szCs w:val="32"/>
        </w:rPr>
        <w:t>1986</w:t>
      </w:r>
      <w:r>
        <w:rPr>
          <w:rFonts w:ascii="Times New Roman" w:eastAsia="楷体_GB2312" w:hAnsi="Times New Roman" w:cs="Times New Roman"/>
          <w:sz w:val="32"/>
          <w:szCs w:val="32"/>
        </w:rPr>
        <w:t>年</w:t>
      </w:r>
      <w:r>
        <w:rPr>
          <w:rFonts w:ascii="Times New Roman" w:eastAsia="楷体_GB2312" w:hAnsi="Times New Roman" w:cs="Times New Roman" w:hint="eastAsia"/>
          <w:sz w:val="32"/>
          <w:szCs w:val="32"/>
        </w:rPr>
        <w:t>12</w:t>
      </w:r>
      <w:r>
        <w:rPr>
          <w:rFonts w:ascii="Times New Roman" w:eastAsia="楷体_GB2312" w:hAnsi="Times New Roman" w:cs="Times New Roman"/>
          <w:sz w:val="32"/>
          <w:szCs w:val="32"/>
        </w:rPr>
        <w:t>月</w:t>
      </w:r>
      <w:r>
        <w:rPr>
          <w:rFonts w:ascii="Times New Roman" w:eastAsia="楷体_GB2312" w:hAnsi="Times New Roman" w:cs="Times New Roman" w:hint="eastAsia"/>
          <w:sz w:val="32"/>
          <w:szCs w:val="32"/>
        </w:rPr>
        <w:t>3</w:t>
      </w:r>
      <w:r>
        <w:rPr>
          <w:rFonts w:ascii="Times New Roman" w:eastAsia="楷体_GB2312" w:hAnsi="Times New Roman" w:cs="Times New Roman"/>
          <w:sz w:val="32"/>
          <w:szCs w:val="32"/>
        </w:rPr>
        <w:t xml:space="preserve">日国务院批准　</w:t>
      </w:r>
      <w:r>
        <w:rPr>
          <w:rFonts w:ascii="Times New Roman" w:eastAsia="楷体_GB2312" w:hAnsi="Times New Roman" w:cs="Times New Roman" w:hint="eastAsia"/>
          <w:sz w:val="32"/>
          <w:szCs w:val="32"/>
        </w:rPr>
        <w:t>1986</w:t>
      </w:r>
      <w:r>
        <w:rPr>
          <w:rFonts w:ascii="Times New Roman" w:eastAsia="楷体_GB2312" w:hAnsi="Times New Roman" w:cs="Times New Roman"/>
          <w:sz w:val="32"/>
          <w:szCs w:val="32"/>
        </w:rPr>
        <w:t>年</w:t>
      </w:r>
      <w:r>
        <w:rPr>
          <w:rFonts w:ascii="Times New Roman" w:eastAsia="楷体_GB2312" w:hAnsi="Times New Roman" w:cs="Times New Roman" w:hint="eastAsia"/>
          <w:sz w:val="32"/>
          <w:szCs w:val="32"/>
        </w:rPr>
        <w:t>12</w:t>
      </w:r>
      <w:r>
        <w:rPr>
          <w:rFonts w:ascii="Times New Roman" w:eastAsia="楷体_GB2312" w:hAnsi="Times New Roman" w:cs="Times New Roman"/>
          <w:sz w:val="32"/>
          <w:szCs w:val="32"/>
        </w:rPr>
        <w:t>月</w:t>
      </w:r>
      <w:r>
        <w:rPr>
          <w:rFonts w:ascii="Times New Roman" w:eastAsia="楷体_GB2312" w:hAnsi="Times New Roman" w:cs="Times New Roman" w:hint="eastAsia"/>
          <w:sz w:val="32"/>
          <w:szCs w:val="32"/>
        </w:rPr>
        <w:t>25</w:t>
      </w:r>
      <w:r>
        <w:rPr>
          <w:rFonts w:ascii="Times New Roman" w:eastAsia="楷体_GB2312" w:hAnsi="Times New Roman" w:cs="Times New Roman"/>
          <w:sz w:val="32"/>
          <w:szCs w:val="32"/>
        </w:rPr>
        <w:t>日公安部公布</w:t>
      </w:r>
      <w:r>
        <w:rPr>
          <w:rFonts w:ascii="Times New Roman" w:eastAsia="楷体_GB2312" w:hAnsi="Times New Roman" w:cs="Times New Roman"/>
          <w:sz w:val="32"/>
          <w:szCs w:val="32"/>
        </w:rPr>
        <w:t>)</w:t>
      </w:r>
    </w:p>
    <w:p w14:paraId="6F8B9589" w14:textId="77777777" w:rsidR="00472D4C" w:rsidRDefault="00243F6F">
      <w:pPr>
        <w:pStyle w:val="2"/>
      </w:pPr>
      <w:r>
        <w:rPr>
          <w:rFonts w:ascii="Times New Roman" w:hAnsi="Times New Roman" w:cs="Times New Roman"/>
        </w:rPr>
        <w:t>第一章　总则</w:t>
      </w:r>
    </w:p>
    <w:p w14:paraId="58F4AC0B"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根据《中华人民共和国公民出境入境管理法》第十七条的规定，制定本办法。</w:t>
      </w:r>
    </w:p>
    <w:p w14:paraId="3D7904D4"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本办法适用于内地公民因私事往来香港地区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下称香港</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或者澳门地区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下称澳门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以及港澳同胞来往内地。</w:t>
      </w:r>
    </w:p>
    <w:p w14:paraId="66BB02E5"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内地公民因私事前往香港、澳门，</w:t>
      </w:r>
      <w:proofErr w:type="gramStart"/>
      <w:r>
        <w:rPr>
          <w:rFonts w:ascii="Times New Roman" w:eastAsia="仿宋_GB2312" w:hAnsi="Times New Roman" w:cs="Times New Roman"/>
          <w:sz w:val="32"/>
          <w:szCs w:val="32"/>
        </w:rPr>
        <w:t>凭我国</w:t>
      </w:r>
      <w:proofErr w:type="gramEnd"/>
      <w:r>
        <w:rPr>
          <w:rFonts w:ascii="Times New Roman" w:eastAsia="仿宋_GB2312" w:hAnsi="Times New Roman" w:cs="Times New Roman"/>
          <w:sz w:val="32"/>
          <w:szCs w:val="32"/>
        </w:rPr>
        <w:t>公安机关签发的前往港澳通行证或者往来港澳通行证从指定的口岸通行；返回内地也可以从其他对外开放的口岸通行。</w:t>
      </w:r>
    </w:p>
    <w:p w14:paraId="2F6AE8C7"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指定的口岸：往香港是深圳，往澳门是拱北。</w:t>
      </w:r>
    </w:p>
    <w:p w14:paraId="3370EF1D"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港澳同胞来往于香港、澳门与内地之间，</w:t>
      </w:r>
      <w:proofErr w:type="gramStart"/>
      <w:r>
        <w:rPr>
          <w:rFonts w:ascii="Times New Roman" w:eastAsia="仿宋_GB2312" w:hAnsi="Times New Roman" w:cs="Times New Roman"/>
          <w:sz w:val="32"/>
          <w:szCs w:val="32"/>
        </w:rPr>
        <w:t>凭我国</w:t>
      </w:r>
      <w:proofErr w:type="gramEnd"/>
      <w:r>
        <w:rPr>
          <w:rFonts w:ascii="Times New Roman" w:eastAsia="仿宋_GB2312" w:hAnsi="Times New Roman" w:cs="Times New Roman"/>
          <w:sz w:val="32"/>
          <w:szCs w:val="32"/>
        </w:rPr>
        <w:t>公安机关签发的港澳同胞回乡证或者入出境通行证，从中国对外开放的口岸通行。</w:t>
      </w:r>
    </w:p>
    <w:p w14:paraId="0E91F6B1" w14:textId="77777777" w:rsidR="00472D4C" w:rsidRDefault="00243F6F">
      <w:pPr>
        <w:pStyle w:val="2"/>
      </w:pPr>
      <w:r>
        <w:lastRenderedPageBreak/>
        <w:t>第二章　内地公民前往香港、澳门</w:t>
      </w:r>
    </w:p>
    <w:p w14:paraId="10B19EE6"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内地公民因私事前往香港、澳门定居，实行定额审批的办法，以利于维护和保持香港和澳门的经济繁荣和社会稳定。</w:t>
      </w:r>
    </w:p>
    <w:p w14:paraId="092992AF"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内地公民因私事前往香港、澳门，须向户口所在地的市、县公安局出入境管理部门提出申请。</w:t>
      </w:r>
    </w:p>
    <w:p w14:paraId="1AECEEBC"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有下列情形之一的，可以申请前往香港、澳门定居：</w:t>
      </w:r>
    </w:p>
    <w:p w14:paraId="0E8F6DC1"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夫妻一方定居香港、澳门，分居多年的；</w:t>
      </w:r>
    </w:p>
    <w:p w14:paraId="2F723538"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定居香港、澳门的父母年老体弱，必须由内地子女前往照料的；</w:t>
      </w:r>
    </w:p>
    <w:p w14:paraId="4B707059"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内地无依无靠的老人和儿童须投靠在香港、澳门的直系亲属和近亲属的；</w:t>
      </w:r>
    </w:p>
    <w:p w14:paraId="3392D95B"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定居香港、澳门直系亲属的产业无人继承，必须由内地子女去定居才能继承的；</w:t>
      </w:r>
    </w:p>
    <w:p w14:paraId="23A9356D"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有其他特殊情况必须去定居的。</w:t>
      </w:r>
    </w:p>
    <w:p w14:paraId="2D73675F"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有下列情形之一的，可以申请短期前往香港、澳门：</w:t>
      </w:r>
    </w:p>
    <w:p w14:paraId="3F517A02"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在香港、澳门有定居的近亲属，须前往探望的；</w:t>
      </w:r>
    </w:p>
    <w:p w14:paraId="33C2780B"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直系亲属或者近亲属是台湾同胞，必须由内地亲人去香港、澳门会亲的；</w:t>
      </w:r>
    </w:p>
    <w:p w14:paraId="46840541"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归国华侨的直系亲属、兄弟姐妹和侨眷的直系亲属不能回内地探亲，必须去香港、澳门会面的；</w:t>
      </w:r>
    </w:p>
    <w:p w14:paraId="51CA5E7C"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必须去香港、澳门处理产业的；</w:t>
      </w:r>
    </w:p>
    <w:p w14:paraId="5B97AD03"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有其他特殊情况，必须短期去香港、澳门的。</w:t>
      </w:r>
    </w:p>
    <w:p w14:paraId="64D5307E"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内地公民因私事申请前往香港、澳门，</w:t>
      </w:r>
      <w:proofErr w:type="gramStart"/>
      <w:r>
        <w:rPr>
          <w:rFonts w:ascii="Times New Roman" w:eastAsia="仿宋_GB2312" w:hAnsi="Times New Roman" w:cs="Times New Roman"/>
          <w:sz w:val="32"/>
          <w:szCs w:val="32"/>
        </w:rPr>
        <w:t>须</w:t>
      </w:r>
      <w:r>
        <w:rPr>
          <w:rFonts w:ascii="Times New Roman" w:eastAsia="仿宋_GB2312" w:hAnsi="Times New Roman" w:cs="Times New Roman"/>
          <w:sz w:val="32"/>
          <w:szCs w:val="32"/>
        </w:rPr>
        <w:t>回答</w:t>
      </w:r>
      <w:proofErr w:type="gramEnd"/>
      <w:r>
        <w:rPr>
          <w:rFonts w:ascii="Times New Roman" w:eastAsia="仿宋_GB2312" w:hAnsi="Times New Roman" w:cs="Times New Roman"/>
          <w:sz w:val="32"/>
          <w:szCs w:val="32"/>
        </w:rPr>
        <w:t>有关的询问并履行下列手续：</w:t>
      </w:r>
    </w:p>
    <w:p w14:paraId="61B23AE5"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交验户口簿或者其他户籍证明；</w:t>
      </w:r>
    </w:p>
    <w:p w14:paraId="0D8A5D54"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填写申请表；</w:t>
      </w:r>
    </w:p>
    <w:p w14:paraId="102B15D8"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提交所在工作单位对申请人前往香港、澳门的意见；</w:t>
      </w:r>
    </w:p>
    <w:p w14:paraId="5FF1A707"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提交与申请事由相应的证明。</w:t>
      </w:r>
    </w:p>
    <w:p w14:paraId="54A1B426"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本办法第九条第四项所称的证明是指：</w:t>
      </w:r>
    </w:p>
    <w:p w14:paraId="5A88F244"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夫妻团聚，须提交合法婚姻证明，以及配偶在香港、澳门有永久居住资格的证明；</w:t>
      </w:r>
    </w:p>
    <w:p w14:paraId="52C2FA16"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去香港、澳门照顾年老体弱父母或者无依无靠的老人、儿童投靠香港、澳门亲属，须提交与香港、澳门亲属关系及其在香港、澳门有永久居住资格的证明；</w:t>
      </w:r>
    </w:p>
    <w:p w14:paraId="1D01009A"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继承或者处理产业，须提交产业状况和合法继承权的证明；</w:t>
      </w:r>
    </w:p>
    <w:p w14:paraId="4A80C8EB"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探</w:t>
      </w:r>
      <w:r>
        <w:rPr>
          <w:rFonts w:ascii="Times New Roman" w:eastAsia="仿宋_GB2312" w:hAnsi="Times New Roman" w:cs="Times New Roman"/>
          <w:sz w:val="32"/>
          <w:szCs w:val="32"/>
        </w:rPr>
        <w:t>望在香港、澳门亲属，须提交亲属函件；时间急迫的，应尽可能提交与申请事由相关的说明或者证明；</w:t>
      </w:r>
    </w:p>
    <w:p w14:paraId="49A8C952"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会见台湾亲属或者会见居住国外的亲属，须提交亲属到达香港、澳门日期的确切证明。</w:t>
      </w:r>
    </w:p>
    <w:p w14:paraId="6B40227B"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公安机关出入境管理部门受理的前往香港、澳门的申请，应当在</w:t>
      </w:r>
      <w:r>
        <w:rPr>
          <w:rFonts w:ascii="Times New Roman" w:eastAsia="仿宋_GB2312" w:hAnsi="Times New Roman" w:cs="Times New Roman" w:hint="eastAsia"/>
          <w:sz w:val="32"/>
          <w:szCs w:val="32"/>
        </w:rPr>
        <w:t>六十</w:t>
      </w:r>
      <w:r>
        <w:rPr>
          <w:rFonts w:ascii="Times New Roman" w:eastAsia="仿宋_GB2312" w:hAnsi="Times New Roman" w:cs="Times New Roman"/>
          <w:sz w:val="32"/>
          <w:szCs w:val="32"/>
        </w:rPr>
        <w:t>天内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批准或者不批准的决定，通知申请人。</w:t>
      </w:r>
    </w:p>
    <w:p w14:paraId="1677C4C5"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经批准前往香港、澳门定居的内地公民，由公安机关出入境管理部门发给前往港澳通行证。持证人应当在前往香港、澳门之前，到所在地公安派出所注销户口，并在规定的时间内前往香港、澳门。</w:t>
      </w:r>
    </w:p>
    <w:p w14:paraId="0BC46541"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经批准短期前往香港、澳门的内地公民，发</w:t>
      </w:r>
      <w:r>
        <w:rPr>
          <w:rFonts w:ascii="Times New Roman" w:eastAsia="仿宋_GB2312" w:hAnsi="Times New Roman" w:cs="Times New Roman"/>
          <w:sz w:val="32"/>
          <w:szCs w:val="32"/>
        </w:rPr>
        <w:t>给往来港澳通行证。持证人应当在规定时间内前往并按期返回。</w:t>
      </w:r>
    </w:p>
    <w:p w14:paraId="086D1E1F"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内地公民申请去香港、澳门，有下列情形之一的，不予批准：</w:t>
      </w:r>
    </w:p>
    <w:p w14:paraId="5D2944E1"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属于《中华人民共和国公民出境入境管理法》第八条规定情形的；</w:t>
      </w:r>
    </w:p>
    <w:p w14:paraId="13445FBB"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不属于本办法第七条和第八条规定情形的；</w:t>
      </w:r>
    </w:p>
    <w:p w14:paraId="4119434E"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编造情况、提供假证明，欺骗公安机关出入境管理部门的。</w:t>
      </w:r>
    </w:p>
    <w:p w14:paraId="0137CDEC" w14:textId="77777777" w:rsidR="00472D4C" w:rsidRDefault="00243F6F">
      <w:pPr>
        <w:pStyle w:val="2"/>
      </w:pPr>
      <w:r>
        <w:lastRenderedPageBreak/>
        <w:t>第三章　港澳同胞来内地</w:t>
      </w:r>
    </w:p>
    <w:p w14:paraId="54E38E41"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港澳同胞来内地，须申请领取港澳同胞回乡证。港澳同胞回乡证由广东省公安厅签发。</w:t>
      </w:r>
    </w:p>
    <w:p w14:paraId="38D5444F"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申领港澳同胞</w:t>
      </w:r>
      <w:proofErr w:type="gramStart"/>
      <w:r>
        <w:rPr>
          <w:rFonts w:ascii="Times New Roman" w:eastAsia="仿宋_GB2312" w:hAnsi="Times New Roman" w:cs="Times New Roman"/>
          <w:sz w:val="32"/>
          <w:szCs w:val="32"/>
        </w:rPr>
        <w:t>回乡证须交验</w:t>
      </w:r>
      <w:proofErr w:type="gramEnd"/>
      <w:r>
        <w:rPr>
          <w:rFonts w:ascii="Times New Roman" w:eastAsia="仿宋_GB2312" w:hAnsi="Times New Roman" w:cs="Times New Roman"/>
          <w:sz w:val="32"/>
          <w:szCs w:val="32"/>
        </w:rPr>
        <w:t>居住身份证明、填写申请表。</w:t>
      </w:r>
    </w:p>
    <w:p w14:paraId="68AA50D4"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不经常来内地的港澳同胞，可申请领取入出境通行证。申领办法与申领港澳同胞回乡证相同。</w:t>
      </w:r>
    </w:p>
    <w:p w14:paraId="68EBD5D1"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有下列情形之一的，不发给港澳同胞回乡证或者入出境通行证：</w:t>
      </w:r>
    </w:p>
    <w:p w14:paraId="3A7695FB"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被认为有可能进行抢劫、盗窃、贩毒等犯罪活动的；</w:t>
      </w:r>
    </w:p>
    <w:p w14:paraId="72649CF7"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编造情况，提交假证明的；</w:t>
      </w:r>
    </w:p>
    <w:p w14:paraId="18E6A752"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精神病患者。</w:t>
      </w:r>
    </w:p>
    <w:p w14:paraId="63ADA45E"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港澳同胞驾驶机动车辆来内地，应当按照广东省人民政府有关规定申请行车执照，驾驶人员还须向广东省公安厅出入境管理处申请驾驶港澳机动车辆来往内地的许可。</w:t>
      </w:r>
    </w:p>
    <w:p w14:paraId="1787911A"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港澳同胞短期来内地，要按照户口管理规定，办理暂住登记。在宾馆、饭店、旅店、招待所、学校</w:t>
      </w:r>
      <w:r>
        <w:rPr>
          <w:rFonts w:ascii="Times New Roman" w:eastAsia="仿宋_GB2312" w:hAnsi="Times New Roman" w:cs="Times New Roman"/>
          <w:sz w:val="32"/>
          <w:szCs w:val="32"/>
        </w:rPr>
        <w:t>等企业、事业</w:t>
      </w:r>
      <w:r>
        <w:rPr>
          <w:rFonts w:ascii="Times New Roman" w:eastAsia="仿宋_GB2312" w:hAnsi="Times New Roman" w:cs="Times New Roman"/>
          <w:spacing w:val="6"/>
          <w:sz w:val="32"/>
          <w:szCs w:val="32"/>
        </w:rPr>
        <w:t>单位或者机关、团体及其他机构内住宿的，应当填写临时住宿登记表；住在亲友家的，由本人或者亲友在</w:t>
      </w:r>
      <w:r>
        <w:rPr>
          <w:rFonts w:ascii="Times New Roman" w:eastAsia="仿宋_GB2312" w:hAnsi="Times New Roman" w:cs="Times New Roman" w:hint="eastAsia"/>
          <w:spacing w:val="6"/>
          <w:sz w:val="32"/>
          <w:szCs w:val="32"/>
        </w:rPr>
        <w:t>二十四</w:t>
      </w:r>
      <w:r>
        <w:rPr>
          <w:rFonts w:ascii="Times New Roman" w:eastAsia="仿宋_GB2312" w:hAnsi="Times New Roman" w:cs="Times New Roman"/>
          <w:spacing w:val="6"/>
          <w:sz w:val="32"/>
          <w:szCs w:val="32"/>
        </w:rPr>
        <w:t>小时内</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农村</w:t>
      </w:r>
      <w:r>
        <w:rPr>
          <w:rFonts w:ascii="Times New Roman" w:eastAsia="仿宋_GB2312" w:hAnsi="Times New Roman" w:cs="Times New Roman"/>
          <w:sz w:val="32"/>
          <w:szCs w:val="32"/>
        </w:rPr>
        <w:t>可</w:t>
      </w:r>
      <w:r>
        <w:rPr>
          <w:rFonts w:ascii="Times New Roman" w:eastAsia="仿宋_GB2312" w:hAnsi="Times New Roman" w:cs="Times New Roman"/>
          <w:spacing w:val="-6"/>
          <w:sz w:val="32"/>
          <w:szCs w:val="32"/>
        </w:rPr>
        <w:t>在</w:t>
      </w:r>
      <w:r>
        <w:rPr>
          <w:rFonts w:ascii="Times New Roman" w:eastAsia="仿宋_GB2312" w:hAnsi="Times New Roman" w:cs="Times New Roman" w:hint="eastAsia"/>
          <w:spacing w:val="-6"/>
          <w:sz w:val="32"/>
          <w:szCs w:val="32"/>
        </w:rPr>
        <w:t>七十二</w:t>
      </w:r>
      <w:r>
        <w:rPr>
          <w:rFonts w:ascii="Times New Roman" w:eastAsia="仿宋_GB2312" w:hAnsi="Times New Roman" w:cs="Times New Roman"/>
          <w:spacing w:val="-6"/>
          <w:sz w:val="32"/>
          <w:szCs w:val="32"/>
        </w:rPr>
        <w:t>小时内</w:t>
      </w:r>
      <w:r>
        <w:rPr>
          <w:rFonts w:ascii="Times New Roman" w:eastAsia="仿宋_GB2312" w:hAnsi="Times New Roman" w:cs="Times New Roman"/>
          <w:spacing w:val="-6"/>
          <w:sz w:val="32"/>
          <w:szCs w:val="32"/>
        </w:rPr>
        <w:t>)</w:t>
      </w:r>
      <w:r>
        <w:rPr>
          <w:rFonts w:ascii="Times New Roman" w:eastAsia="仿宋_GB2312" w:hAnsi="Times New Roman" w:cs="Times New Roman"/>
          <w:spacing w:val="-6"/>
          <w:sz w:val="32"/>
          <w:szCs w:val="32"/>
        </w:rPr>
        <w:t>到住地公安派出所或者户籍办公室办理暂</w:t>
      </w:r>
      <w:r>
        <w:rPr>
          <w:rFonts w:ascii="Times New Roman" w:eastAsia="仿宋_GB2312" w:hAnsi="Times New Roman" w:cs="Times New Roman"/>
          <w:sz w:val="32"/>
          <w:szCs w:val="32"/>
        </w:rPr>
        <w:t>住</w:t>
      </w:r>
      <w:r>
        <w:rPr>
          <w:rFonts w:ascii="Times New Roman" w:eastAsia="仿宋_GB2312" w:hAnsi="Times New Roman" w:cs="Times New Roman"/>
          <w:sz w:val="32"/>
          <w:szCs w:val="32"/>
        </w:rPr>
        <w:lastRenderedPageBreak/>
        <w:t>登记。</w:t>
      </w:r>
    </w:p>
    <w:p w14:paraId="46D65BF3"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港澳同胞要求回内地定居的，应当事先向拟定居地的市、县公安局提出申请，获准后，持注有回乡定居签注的港澳同胞回乡证，至定居地办理常住户口手续。</w:t>
      </w:r>
    </w:p>
    <w:p w14:paraId="28925A63" w14:textId="77777777" w:rsidR="00472D4C" w:rsidRDefault="00243F6F">
      <w:pPr>
        <w:pStyle w:val="2"/>
      </w:pPr>
      <w:r>
        <w:t>第四章　出入境检查</w:t>
      </w:r>
    </w:p>
    <w:p w14:paraId="11A24B07"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内地公民往来香港、澳门以及港澳同胞来往内地，须向对外开放口岸或者指定口岸的边防检查站出示出入境证件，填交出境、入境登记卡，接受查验。</w:t>
      </w:r>
    </w:p>
    <w:p w14:paraId="1A2514D3"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有</w:t>
      </w:r>
      <w:r>
        <w:rPr>
          <w:rFonts w:ascii="Times New Roman" w:eastAsia="仿宋_GB2312" w:hAnsi="Times New Roman" w:cs="Times New Roman"/>
          <w:sz w:val="32"/>
          <w:szCs w:val="32"/>
        </w:rPr>
        <w:t>下列情形之一的，边防检查站有权阻止出境、入境：</w:t>
      </w:r>
    </w:p>
    <w:p w14:paraId="1B9CAEDB"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未持有往来港澳通行证件、港澳同胞回乡证或其他有效证件的；</w:t>
      </w:r>
    </w:p>
    <w:p w14:paraId="64ECD6FB"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持用伪造、涂改等无效的往来港澳通行证件或者港澳同胞回乡证，冒用他人往来港澳通行证件或者港澳同胞回乡证的；</w:t>
      </w:r>
    </w:p>
    <w:p w14:paraId="6D0049B3"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拒绝交验证件的。</w:t>
      </w:r>
    </w:p>
    <w:p w14:paraId="3F185528"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具有前款第二项规定的情形的，并可依照本办法第二十六条的规定处理。</w:t>
      </w:r>
    </w:p>
    <w:p w14:paraId="2387C68F" w14:textId="77777777" w:rsidR="00472D4C" w:rsidRDefault="00243F6F">
      <w:pPr>
        <w:pStyle w:val="2"/>
      </w:pPr>
      <w:r>
        <w:lastRenderedPageBreak/>
        <w:t>第五章　证件管理</w:t>
      </w:r>
    </w:p>
    <w:p w14:paraId="2AD92C6C"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港澳同胞回乡证由持证人保存，有效期十年，在有效期内可以多次使用。超过有效期或者查验页用完的，可以换领新证。申请新证按照本办法第十四条规定办理。</w:t>
      </w:r>
    </w:p>
    <w:p w14:paraId="688A0838"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前往港澳通行证在有效期内一次使用有效。往来港澳通行证有效期</w:t>
      </w:r>
      <w:r>
        <w:rPr>
          <w:rFonts w:ascii="Times New Roman" w:eastAsia="仿宋_GB2312" w:hAnsi="Times New Roman" w:cs="Times New Roman" w:hint="eastAsia"/>
          <w:sz w:val="32"/>
          <w:szCs w:val="32"/>
        </w:rPr>
        <w:t>五</w:t>
      </w:r>
      <w:r>
        <w:rPr>
          <w:rFonts w:ascii="Times New Roman" w:eastAsia="仿宋_GB2312" w:hAnsi="Times New Roman" w:cs="Times New Roman"/>
          <w:sz w:val="32"/>
          <w:szCs w:val="32"/>
        </w:rPr>
        <w:t>年，可以延期</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次，每次不超过</w:t>
      </w:r>
      <w:r>
        <w:rPr>
          <w:rFonts w:ascii="Times New Roman" w:eastAsia="仿宋_GB2312" w:hAnsi="Times New Roman" w:cs="Times New Roman" w:hint="eastAsia"/>
          <w:sz w:val="32"/>
          <w:szCs w:val="32"/>
        </w:rPr>
        <w:t>五</w:t>
      </w:r>
      <w:r>
        <w:rPr>
          <w:rFonts w:ascii="Times New Roman" w:eastAsia="仿宋_GB2312" w:hAnsi="Times New Roman" w:cs="Times New Roman"/>
          <w:sz w:val="32"/>
          <w:szCs w:val="32"/>
        </w:rPr>
        <w:t>年，证件由持证人保存、使用，每次前往香港、澳门均须按照本办法第六条、第八条、第十条的规定办理申请手续，经批准的作一次往返签注。经公安部特别授权的公安机关可以作多次往返签注。</w:t>
      </w:r>
    </w:p>
    <w:p w14:paraId="126A3625"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港澳同胞来内地后遗失港澳同胞回乡证，应向遗失地的市、县或者交通运输部门的公安机</w:t>
      </w:r>
      <w:r>
        <w:rPr>
          <w:rFonts w:ascii="Times New Roman" w:eastAsia="仿宋_GB2312" w:hAnsi="Times New Roman" w:cs="Times New Roman"/>
          <w:sz w:val="32"/>
          <w:szCs w:val="32"/>
        </w:rPr>
        <w:t>关报失，经公安机关调查属实，出具证明，由公安机关出入境管理部门签发一次有效的入出境通行证，凭证返回香港、澳门。港澳同胞无论在香港、澳门或者内地遗失港澳同胞回乡证，均可以按照本办法第十四条规定重新申请领取港澳同胞回乡证。</w:t>
      </w:r>
    </w:p>
    <w:p w14:paraId="0FABEF34"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内地公民在前往香港、澳门之前遗失前往港澳通行证、往来港澳通行证的，应立即报告原发证机关，并由本人登报声明，经调查属实的，重新发给证件。</w:t>
      </w:r>
    </w:p>
    <w:p w14:paraId="5204557D"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港澳同胞回乡证持证人有本办法第十五条规</w:t>
      </w:r>
      <w:r>
        <w:rPr>
          <w:rFonts w:ascii="Times New Roman" w:eastAsia="仿宋_GB2312" w:hAnsi="Times New Roman" w:cs="Times New Roman"/>
          <w:sz w:val="32"/>
          <w:szCs w:val="32"/>
        </w:rPr>
        <w:lastRenderedPageBreak/>
        <w:t>定情形之一的，证件应予以吊销。</w:t>
      </w:r>
    </w:p>
    <w:p w14:paraId="0B506DB6"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吊销证件由原发证机关或其上级机关决定并予以收缴。</w:t>
      </w:r>
    </w:p>
    <w:p w14:paraId="278D95AB" w14:textId="77777777" w:rsidR="00472D4C" w:rsidRDefault="00243F6F">
      <w:pPr>
        <w:pStyle w:val="2"/>
      </w:pPr>
      <w:r>
        <w:t>第六章　处罚</w:t>
      </w:r>
    </w:p>
    <w:p w14:paraId="7DB37D96"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持用伪造、涂改等无效的或者冒用他人的前往港澳通行证、往来港澳通行证、港澳同胞回乡证、入出境通行证的，</w:t>
      </w:r>
      <w:r>
        <w:rPr>
          <w:rFonts w:ascii="Times New Roman" w:eastAsia="仿宋_GB2312" w:hAnsi="Times New Roman" w:cs="Times New Roman"/>
          <w:spacing w:val="-6"/>
          <w:sz w:val="32"/>
          <w:szCs w:val="32"/>
        </w:rPr>
        <w:t>除可以没收证件外，并视情节轻重，处以警告或</w:t>
      </w:r>
      <w:r>
        <w:rPr>
          <w:rFonts w:ascii="Times New Roman" w:eastAsia="仿宋_GB2312" w:hAnsi="Times New Roman" w:cs="Times New Roman" w:hint="eastAsia"/>
          <w:spacing w:val="-6"/>
          <w:sz w:val="32"/>
          <w:szCs w:val="32"/>
        </w:rPr>
        <w:t>五</w:t>
      </w:r>
      <w:r>
        <w:rPr>
          <w:rFonts w:ascii="Times New Roman" w:eastAsia="仿宋_GB2312" w:hAnsi="Times New Roman" w:cs="Times New Roman"/>
          <w:spacing w:val="-6"/>
          <w:sz w:val="32"/>
          <w:szCs w:val="32"/>
        </w:rPr>
        <w:t>日以下</w:t>
      </w:r>
      <w:r>
        <w:rPr>
          <w:rFonts w:ascii="Times New Roman" w:eastAsia="仿宋_GB2312" w:hAnsi="Times New Roman" w:cs="Times New Roman"/>
          <w:sz w:val="32"/>
          <w:szCs w:val="32"/>
        </w:rPr>
        <w:t>拘留。</w:t>
      </w:r>
    </w:p>
    <w:p w14:paraId="69E5D3BC"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伪造、涂改、转让前往港澳通行证、往来港澳通行证、港澳同胞回乡证、入出境通行证的，处</w:t>
      </w:r>
      <w:r>
        <w:rPr>
          <w:rFonts w:ascii="Times New Roman" w:eastAsia="仿宋_GB2312" w:hAnsi="Times New Roman" w:cs="Times New Roman" w:hint="eastAsia"/>
          <w:sz w:val="32"/>
          <w:szCs w:val="32"/>
        </w:rPr>
        <w:t>十</w:t>
      </w:r>
      <w:r>
        <w:rPr>
          <w:rFonts w:ascii="Times New Roman" w:eastAsia="仿宋_GB2312" w:hAnsi="Times New Roman" w:cs="Times New Roman"/>
          <w:sz w:val="32"/>
          <w:szCs w:val="32"/>
        </w:rPr>
        <w:t>日以下拘留；情节严重，构成犯罪的，依照《中华人民共和国刑法》的有关条款的规定追究刑事责任。</w:t>
      </w:r>
    </w:p>
    <w:p w14:paraId="30F8B109"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编造情况，提供假证明，或者以行贿等手段，获取前往港澳通行证、往来港澳通行证、港澳同胞回乡证、入出境通行证，情节较轻的，处以警告或</w:t>
      </w:r>
      <w:r>
        <w:rPr>
          <w:rFonts w:ascii="Times New Roman" w:eastAsia="仿宋_GB2312" w:hAnsi="Times New Roman" w:cs="Times New Roman" w:hint="eastAsia"/>
          <w:sz w:val="32"/>
          <w:szCs w:val="32"/>
        </w:rPr>
        <w:t>五</w:t>
      </w:r>
      <w:r>
        <w:rPr>
          <w:rFonts w:ascii="Times New Roman" w:eastAsia="仿宋_GB2312" w:hAnsi="Times New Roman" w:cs="Times New Roman"/>
          <w:sz w:val="32"/>
          <w:szCs w:val="32"/>
        </w:rPr>
        <w:t>日以下拘留；情节严重，构成犯罪的，依照《中华人民共和国刑法》的有关条款的规定追究刑事责任。</w:t>
      </w:r>
    </w:p>
    <w:p w14:paraId="4FAC62A9"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公安机关的工作人员在执行本办法时，如有利用职权索取、收受贿赂或者有其他违法失职行为，情节轻微的，可以由主管部门酌情予以行政处分；情节严重，构成犯罪的，依照《中华人民共和国刑法》的有关条款的规定追究刑事责任。</w:t>
      </w:r>
    </w:p>
    <w:p w14:paraId="2351D6AC" w14:textId="77777777" w:rsidR="00472D4C" w:rsidRDefault="00243F6F">
      <w:pPr>
        <w:pStyle w:val="2"/>
      </w:pPr>
      <w:r>
        <w:lastRenderedPageBreak/>
        <w:t>第七章　附则</w:t>
      </w:r>
    </w:p>
    <w:p w14:paraId="15A53FD5" w14:textId="77777777" w:rsidR="00472D4C" w:rsidRDefault="00243F6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本办法由公安部组织实施，负责解释。</w:t>
      </w:r>
    </w:p>
    <w:p w14:paraId="7F8E7C75" w14:textId="77777777" w:rsidR="00472D4C" w:rsidRDefault="00243F6F">
      <w:pPr>
        <w:ind w:firstLineChars="200" w:firstLine="640"/>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本办法自公布之日起施行。</w:t>
      </w:r>
    </w:p>
    <w:sectPr w:rsidR="00472D4C">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AD052" w14:textId="77777777" w:rsidR="00243F6F" w:rsidRDefault="00243F6F">
      <w:r>
        <w:separator/>
      </w:r>
    </w:p>
  </w:endnote>
  <w:endnote w:type="continuationSeparator" w:id="0">
    <w:p w14:paraId="6365E45A" w14:textId="77777777" w:rsidR="00243F6F" w:rsidRDefault="00243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49C3A" w14:textId="77777777" w:rsidR="00472D4C" w:rsidRDefault="00243F6F">
    <w:pPr>
      <w:pStyle w:val="a5"/>
    </w:pPr>
    <w:r>
      <w:rPr>
        <w:noProof/>
      </w:rPr>
      <mc:AlternateContent>
        <mc:Choice Requires="wps">
          <w:drawing>
            <wp:anchor distT="0" distB="0" distL="114300" distR="114300" simplePos="0" relativeHeight="251658240" behindDoc="0" locked="0" layoutInCell="1" allowOverlap="1" wp14:anchorId="24268E41" wp14:editId="762C085C">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249ACD5" w14:textId="77777777" w:rsidR="00472D4C" w:rsidRDefault="00243F6F">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24268E41"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1249ACD5" w14:textId="77777777" w:rsidR="00472D4C" w:rsidRDefault="00243F6F">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3A74E" w14:textId="77777777" w:rsidR="00243F6F" w:rsidRDefault="00243F6F">
      <w:r>
        <w:separator/>
      </w:r>
    </w:p>
  </w:footnote>
  <w:footnote w:type="continuationSeparator" w:id="0">
    <w:p w14:paraId="666B0F35" w14:textId="77777777" w:rsidR="00243F6F" w:rsidRDefault="00243F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43F6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72D4C"/>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34A28"/>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134A1994"/>
    <w:rsid w:val="142327B5"/>
    <w:rsid w:val="155E2CB3"/>
    <w:rsid w:val="17305F02"/>
    <w:rsid w:val="18413C16"/>
    <w:rsid w:val="19DB6C33"/>
    <w:rsid w:val="1C9212F7"/>
    <w:rsid w:val="203946D7"/>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3FA12EEE"/>
    <w:rsid w:val="40DC5AC3"/>
    <w:rsid w:val="40F66CF8"/>
    <w:rsid w:val="41187653"/>
    <w:rsid w:val="418865C5"/>
    <w:rsid w:val="41B857FD"/>
    <w:rsid w:val="4361706F"/>
    <w:rsid w:val="43CA1521"/>
    <w:rsid w:val="444B0E8A"/>
    <w:rsid w:val="47A250A3"/>
    <w:rsid w:val="4DB81BF3"/>
    <w:rsid w:val="4DC87E21"/>
    <w:rsid w:val="4EDF3D2B"/>
    <w:rsid w:val="4EED79F5"/>
    <w:rsid w:val="5080370D"/>
    <w:rsid w:val="523F45D1"/>
    <w:rsid w:val="53BF5C69"/>
    <w:rsid w:val="53DA0A43"/>
    <w:rsid w:val="575D4E2E"/>
    <w:rsid w:val="58035B31"/>
    <w:rsid w:val="58F6185E"/>
    <w:rsid w:val="591257DC"/>
    <w:rsid w:val="5DB22BFD"/>
    <w:rsid w:val="5DD739B2"/>
    <w:rsid w:val="5E844988"/>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36C5AF3"/>
    <w:rsid w:val="762C29D0"/>
    <w:rsid w:val="769B60FD"/>
    <w:rsid w:val="76C10F77"/>
    <w:rsid w:val="772211EA"/>
    <w:rsid w:val="77D8678E"/>
    <w:rsid w:val="7814798C"/>
    <w:rsid w:val="7819740D"/>
    <w:rsid w:val="78ED2B64"/>
    <w:rsid w:val="7A224A32"/>
    <w:rsid w:val="7A4B0114"/>
    <w:rsid w:val="7A6D55E9"/>
    <w:rsid w:val="7C0E15E2"/>
    <w:rsid w:val="7CFB06AD"/>
    <w:rsid w:val="7D0E2676"/>
    <w:rsid w:val="7D4D62F5"/>
    <w:rsid w:val="7E8622B0"/>
    <w:rsid w:val="7FB50D96"/>
    <w:rsid w:val="7FD13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C2AEA"/>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