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69C6" w:rsidRDefault="0074157A">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w:t>
      </w:r>
      <w:r w:rsidR="007F12AA" w:rsidRPr="007F12AA">
        <w:rPr>
          <w:rFonts w:asciiTheme="majorEastAsia" w:eastAsiaTheme="majorEastAsia" w:hAnsiTheme="majorEastAsia" w:cstheme="majorEastAsia" w:hint="eastAsia"/>
          <w:sz w:val="44"/>
          <w:szCs w:val="44"/>
        </w:rPr>
        <w:t>测量标志保护条例</w:t>
      </w:r>
    </w:p>
    <w:p w:rsidR="007069C6" w:rsidRDefault="007069C6" w:rsidP="007F12AA">
      <w:pPr>
        <w:pStyle w:val="a4"/>
        <w:ind w:firstLineChars="200" w:firstLine="640"/>
        <w:rPr>
          <w:rFonts w:ascii="仿宋_GB2312" w:eastAsia="仿宋_GB2312" w:hAnsi="仿宋_GB2312" w:cs="仿宋_GB2312"/>
          <w:sz w:val="32"/>
          <w:szCs w:val="32"/>
        </w:rPr>
      </w:pPr>
    </w:p>
    <w:p w:rsidR="007069C6" w:rsidRDefault="0074157A">
      <w:pPr>
        <w:pStyle w:val="a4"/>
        <w:ind w:firstLineChars="200" w:firstLine="616"/>
        <w:rPr>
          <w:rFonts w:ascii="楷体_GB2312" w:eastAsia="楷体_GB2312" w:hAnsi="楷体_GB2312" w:cs="楷体_GB2312"/>
          <w:spacing w:val="-6"/>
          <w:sz w:val="32"/>
          <w:szCs w:val="32"/>
        </w:rPr>
      </w:pPr>
      <w:r>
        <w:rPr>
          <w:rFonts w:ascii="楷体_GB2312" w:eastAsia="楷体_GB2312" w:hAnsi="楷体_GB2312" w:cs="楷体_GB2312" w:hint="eastAsia"/>
          <w:spacing w:val="-6"/>
          <w:sz w:val="32"/>
          <w:szCs w:val="32"/>
        </w:rPr>
        <w:t>(1996</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9</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4</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203</w:t>
      </w:r>
      <w:r>
        <w:rPr>
          <w:rFonts w:ascii="楷体_GB2312" w:eastAsia="楷体_GB2312" w:hAnsi="楷体_GB2312" w:cs="楷体_GB2312" w:hint="eastAsia"/>
          <w:spacing w:val="-6"/>
          <w:sz w:val="32"/>
          <w:szCs w:val="32"/>
        </w:rPr>
        <w:t>号发布　自</w:t>
      </w:r>
      <w:r>
        <w:rPr>
          <w:rFonts w:ascii="楷体_GB2312" w:eastAsia="楷体_GB2312" w:hAnsi="楷体_GB2312" w:cs="楷体_GB2312" w:hint="eastAsia"/>
          <w:spacing w:val="-6"/>
          <w:sz w:val="32"/>
          <w:szCs w:val="32"/>
        </w:rPr>
        <w:t>1997</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日起施行</w:t>
      </w:r>
      <w:r>
        <w:rPr>
          <w:rFonts w:ascii="楷体_GB2312" w:eastAsia="楷体_GB2312" w:hAnsi="楷体_GB2312" w:cs="楷体_GB2312" w:hint="eastAsia"/>
          <w:spacing w:val="-6"/>
          <w:sz w:val="32"/>
          <w:szCs w:val="32"/>
        </w:rPr>
        <w:t>)</w:t>
      </w:r>
    </w:p>
    <w:p w:rsidR="007069C6" w:rsidRDefault="007069C6">
      <w:pPr>
        <w:pStyle w:val="a4"/>
        <w:ind w:firstLineChars="200" w:firstLine="616"/>
        <w:rPr>
          <w:rFonts w:ascii="楷体_GB2312" w:eastAsia="楷体_GB2312" w:hAnsi="楷体_GB2312" w:cs="楷体_GB2312"/>
          <w:spacing w:val="-6"/>
          <w:sz w:val="32"/>
          <w:szCs w:val="32"/>
        </w:rPr>
      </w:pP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为了加强测量标志的保护和管理，根据《中华人民共和国测绘法》，制定本条例。</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本条例适用于在中华人民共和国领域内和中华人民共和国管辖的其他海域设置的测量标志。</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测量标志属于国家所有，是国家经济建设和科学研究的基础设施。</w:t>
      </w:r>
    </w:p>
    <w:p w:rsidR="007069C6" w:rsidRDefault="007415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本条例所称</w:t>
      </w:r>
      <w:r>
        <w:rPr>
          <w:rFonts w:ascii="仿宋_GB2312" w:eastAsia="仿宋_GB2312" w:hAnsi="仿宋_GB2312" w:cs="仿宋_GB2312" w:hint="eastAsia"/>
          <w:sz w:val="32"/>
          <w:szCs w:val="32"/>
        </w:rPr>
        <w:t>测量标志，是指：</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设在地上、地下或者建筑物上的各种等级的三角点、基线点、导线点、军用控制点、重力点、天文点、水准点的木质觇标、钢质觇标和标石标志，全球卫星定位控制点，以及用于地形测图、工程测量和形变测量的固定标志和海底大地点设施等永久性测量标志；</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测量中正在使用的临时性测量标志。</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国务院测绘行政主管部门主管全国的测量标志保护工作。国务院其他有关部门按照国务院规定的职责分工，负责</w:t>
      </w:r>
      <w:r>
        <w:rPr>
          <w:rFonts w:eastAsia="仿宋_GB2312" w:hAnsi="宋体" w:cs="宋体"/>
          <w:sz w:val="32"/>
          <w:szCs w:val="32"/>
        </w:rPr>
        <w:lastRenderedPageBreak/>
        <w:t>管理本部门专用的测量标志保护工作。</w:t>
      </w:r>
    </w:p>
    <w:p w:rsidR="007069C6" w:rsidRDefault="0074157A">
      <w:pPr>
        <w:pStyle w:val="a4"/>
        <w:ind w:firstLineChars="200" w:firstLine="640"/>
        <w:rPr>
          <w:rFonts w:eastAsia="仿宋_GB2312" w:hAnsi="宋体" w:cs="宋体"/>
          <w:sz w:val="32"/>
          <w:szCs w:val="32"/>
        </w:rPr>
      </w:pPr>
      <w:r>
        <w:rPr>
          <w:rFonts w:eastAsia="仿宋_GB2312" w:hAnsi="宋体" w:cs="宋体"/>
          <w:sz w:val="32"/>
          <w:szCs w:val="32"/>
        </w:rPr>
        <w:t>县级以上地方人民政府管理测绘工作的部门负责本行政区域内的测量标</w:t>
      </w:r>
      <w:r>
        <w:rPr>
          <w:rFonts w:eastAsia="仿宋_GB2312" w:hAnsi="宋体" w:cs="宋体"/>
          <w:sz w:val="32"/>
          <w:szCs w:val="32"/>
        </w:rPr>
        <w:t>志保护工作。</w:t>
      </w:r>
    </w:p>
    <w:p w:rsidR="007069C6" w:rsidRDefault="0074157A">
      <w:pPr>
        <w:pStyle w:val="a4"/>
        <w:ind w:firstLineChars="200" w:firstLine="640"/>
        <w:rPr>
          <w:rFonts w:eastAsia="仿宋_GB2312" w:hAnsi="宋体" w:cs="宋体"/>
          <w:sz w:val="32"/>
          <w:szCs w:val="32"/>
        </w:rPr>
      </w:pPr>
      <w:r>
        <w:rPr>
          <w:rFonts w:eastAsia="仿宋_GB2312" w:hAnsi="宋体" w:cs="宋体"/>
          <w:sz w:val="32"/>
          <w:szCs w:val="32"/>
        </w:rPr>
        <w:t>军队测绘主管部门负责管理军事部门测量标志保护工作，并</w:t>
      </w:r>
      <w:r>
        <w:rPr>
          <w:rFonts w:eastAsia="仿宋_GB2312" w:hAnsi="宋体" w:cs="宋体" w:hint="eastAsia"/>
          <w:sz w:val="32"/>
          <w:szCs w:val="32"/>
        </w:rPr>
        <w:t>按照国务院、中央军事委员会规定的职责分工负责管理海洋基础测量标志保护工作。</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县级以上人民政府应当加强对测量标志保护工作的领导，增强公民依法保护测量标志的意识。</w:t>
      </w:r>
    </w:p>
    <w:p w:rsidR="007069C6" w:rsidRDefault="0074157A">
      <w:pPr>
        <w:pStyle w:val="a4"/>
        <w:ind w:firstLineChars="200" w:firstLine="640"/>
        <w:rPr>
          <w:rFonts w:eastAsia="仿宋_GB2312" w:hAnsi="宋体" w:cs="宋体"/>
          <w:sz w:val="32"/>
          <w:szCs w:val="32"/>
        </w:rPr>
      </w:pPr>
      <w:r>
        <w:rPr>
          <w:rFonts w:eastAsia="仿宋_GB2312" w:hAnsi="宋体" w:cs="宋体"/>
          <w:sz w:val="32"/>
          <w:szCs w:val="32"/>
        </w:rPr>
        <w:t>乡级人民政府应当做好本行政区域内的测量标志保护管理工作。</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对在保护永久性测量标志工作中做出显著成绩的单位和个人，给予奖励。</w:t>
      </w:r>
    </w:p>
    <w:p w:rsidR="007069C6" w:rsidRDefault="007415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建设永久</w:t>
      </w:r>
      <w:r>
        <w:rPr>
          <w:rFonts w:ascii="仿宋_GB2312" w:eastAsia="仿宋_GB2312" w:hAnsi="仿宋_GB2312" w:cs="仿宋_GB2312" w:hint="eastAsia"/>
          <w:sz w:val="32"/>
          <w:szCs w:val="32"/>
        </w:rPr>
        <w:t>性测量标志，应当符合下列要求：</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使用国家规定的测绘基准和测绘标准；</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选择有利于测量标志长期保护和管理的点位；</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符合法律、法规规定的其他要求。</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设置永久性测量标志的，应当对永久性测量标志设立明显标记；设置基础性测量标志的，还应当设立由国务院测绘行政主管部门统一监制的专门标牌。</w:t>
      </w:r>
    </w:p>
    <w:p w:rsidR="007069C6" w:rsidRDefault="007415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建设永久性测量标志需要占用土地的，地面标志占</w:t>
      </w:r>
      <w:r>
        <w:rPr>
          <w:rFonts w:eastAsia="仿宋_GB2312" w:hAnsi="宋体" w:cs="宋体"/>
          <w:sz w:val="32"/>
          <w:szCs w:val="32"/>
        </w:rPr>
        <w:lastRenderedPageBreak/>
        <w:t>用土地的范</w:t>
      </w:r>
      <w:r>
        <w:rPr>
          <w:rFonts w:ascii="仿宋_GB2312" w:eastAsia="仿宋_GB2312" w:hAnsi="仿宋_GB2312" w:cs="仿宋_GB2312" w:hint="eastAsia"/>
          <w:sz w:val="32"/>
          <w:szCs w:val="32"/>
        </w:rPr>
        <w:t>围为</w:t>
      </w:r>
      <w:r>
        <w:rPr>
          <w:rFonts w:ascii="仿宋_GB2312" w:eastAsia="仿宋_GB2312" w:hAnsi="仿宋_GB2312" w:cs="仿宋_GB2312" w:hint="eastAsia"/>
          <w:sz w:val="32"/>
          <w:szCs w:val="32"/>
        </w:rPr>
        <w:t>36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平方米，地下标志占用土地的范围为</w:t>
      </w: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36</w:t>
      </w:r>
      <w:r>
        <w:rPr>
          <w:rFonts w:ascii="仿宋_GB2312" w:eastAsia="仿宋_GB2312" w:hAnsi="仿宋_GB2312" w:cs="仿宋_GB2312" w:hint="eastAsia"/>
          <w:sz w:val="32"/>
          <w:szCs w:val="32"/>
        </w:rPr>
        <w:t>平方米。</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设置永久性测量标志，需要依法使用土地或者在建筑</w:t>
      </w:r>
      <w:r>
        <w:rPr>
          <w:rFonts w:eastAsia="仿宋_GB2312" w:hAnsi="宋体" w:cs="宋体" w:hint="eastAsia"/>
          <w:sz w:val="32"/>
          <w:szCs w:val="32"/>
        </w:rPr>
        <w:t>物上建设永久性测量标志的，有关单位和个人不得干扰和阻挠。</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国家对测量标志实行义务保管制度。</w:t>
      </w:r>
    </w:p>
    <w:p w:rsidR="007069C6" w:rsidRDefault="0074157A">
      <w:pPr>
        <w:pStyle w:val="a4"/>
        <w:ind w:firstLineChars="200" w:firstLine="640"/>
        <w:rPr>
          <w:rFonts w:eastAsia="仿宋_GB2312" w:hAnsi="宋体" w:cs="宋体"/>
          <w:sz w:val="32"/>
          <w:szCs w:val="32"/>
        </w:rPr>
      </w:pPr>
      <w:r>
        <w:rPr>
          <w:rFonts w:eastAsia="仿宋_GB2312" w:hAnsi="宋体" w:cs="宋体"/>
          <w:sz w:val="32"/>
          <w:szCs w:val="32"/>
        </w:rPr>
        <w:t>设置永久性测量标志的部门应</w:t>
      </w:r>
      <w:r>
        <w:rPr>
          <w:rFonts w:ascii="仿宋_GB2312" w:eastAsia="仿宋_GB2312" w:hAnsi="仿宋_GB2312" w:cs="仿宋_GB2312" w:hint="eastAsia"/>
          <w:sz w:val="32"/>
          <w:szCs w:val="32"/>
        </w:rPr>
        <w:t>当将永久性测量标志委托测量标志设置地的有关单位或者人员负责保管，签订测量标志委托保管书，明确委托方和被委托方的权利和义务，并</w:t>
      </w:r>
      <w:r>
        <w:rPr>
          <w:rFonts w:eastAsia="仿宋_GB2312" w:hAnsi="宋体" w:cs="宋体"/>
          <w:sz w:val="32"/>
          <w:szCs w:val="32"/>
        </w:rPr>
        <w:t>由委托方将委托保管书抄送乡级人民政府和县级以上地方人民政府管理测绘工作的部门备案。</w:t>
      </w:r>
    </w:p>
    <w:p w:rsidR="007069C6" w:rsidRDefault="007415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负责保管测量标志的单位和人员，应当对其所保管的测量标志经常进行检查；</w:t>
      </w:r>
      <w:r>
        <w:rPr>
          <w:rFonts w:ascii="仿宋_GB2312" w:eastAsia="仿宋_GB2312" w:hAnsi="仿宋_GB2312" w:cs="仿宋_GB2312" w:hint="eastAsia"/>
          <w:sz w:val="32"/>
          <w:szCs w:val="32"/>
        </w:rPr>
        <w:t>发现测量标志有被移动或者损毁的情况时，应当及时报告当地乡级人民政府，并由乡级人民政府报告县级以上地方人民政府管理测绘工作的部门。</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负责保管测量标志的单位和人员有权制止、检举和控告移动、损毁、盗窃测量标志的行为，任何单</w:t>
      </w:r>
      <w:r>
        <w:rPr>
          <w:rFonts w:eastAsia="仿宋_GB2312" w:hAnsi="宋体" w:cs="宋体"/>
          <w:sz w:val="32"/>
          <w:szCs w:val="32"/>
        </w:rPr>
        <w:t>位或者个人不得阻止和打击报复。</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国家对测量标志实行有偿使用；但是，使用测量标志从事军事测绘任务的除外。测量标志有偿使用的收入应当用</w:t>
      </w:r>
      <w:r>
        <w:rPr>
          <w:rFonts w:eastAsia="仿宋_GB2312" w:hAnsi="宋体" w:cs="宋体"/>
          <w:sz w:val="32"/>
          <w:szCs w:val="32"/>
        </w:rPr>
        <w:lastRenderedPageBreak/>
        <w:t>于测量标志的维护、维修，不得挪作他用。具体办法由国务院测绘行政主管部门会同国务院物价行政主管部门</w:t>
      </w:r>
      <w:r>
        <w:rPr>
          <w:rFonts w:eastAsia="仿宋_GB2312" w:hAnsi="宋体" w:cs="宋体" w:hint="eastAsia"/>
          <w:sz w:val="32"/>
          <w:szCs w:val="32"/>
        </w:rPr>
        <w:t>规定。</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测绘人员使用永久性测量标志，应当持有测绘工作证件，并接受县级以上人民政府管理测绘工作的部门的监督和负责保管测量标志的单位和人员的查询，确保测量标志完好。</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测量标志保护工作应当执行维修规划和计划。</w:t>
      </w:r>
    </w:p>
    <w:p w:rsidR="007069C6" w:rsidRDefault="0074157A">
      <w:pPr>
        <w:pStyle w:val="a4"/>
        <w:ind w:firstLineChars="200" w:firstLine="640"/>
        <w:rPr>
          <w:rFonts w:ascii="仿宋_GB2312" w:eastAsia="仿宋_GB2312" w:hAnsi="仿宋_GB2312" w:cs="仿宋_GB2312"/>
          <w:sz w:val="32"/>
          <w:szCs w:val="32"/>
        </w:rPr>
      </w:pPr>
      <w:r>
        <w:rPr>
          <w:rFonts w:eastAsia="仿宋_GB2312" w:hAnsi="宋体" w:cs="宋体"/>
          <w:sz w:val="32"/>
          <w:szCs w:val="32"/>
        </w:rPr>
        <w:t>全国测量标志维修规划，由国</w:t>
      </w:r>
      <w:r>
        <w:rPr>
          <w:rFonts w:ascii="仿宋_GB2312" w:eastAsia="仿宋_GB2312" w:hAnsi="仿宋_GB2312" w:cs="仿宋_GB2312" w:hint="eastAsia"/>
          <w:sz w:val="32"/>
          <w:szCs w:val="32"/>
        </w:rPr>
        <w:t>务院测绘行政主管部门会同国</w:t>
      </w:r>
      <w:r>
        <w:rPr>
          <w:rFonts w:ascii="仿宋_GB2312" w:eastAsia="仿宋_GB2312" w:hAnsi="仿宋_GB2312" w:cs="仿宋_GB2312" w:hint="eastAsia"/>
          <w:sz w:val="32"/>
          <w:szCs w:val="32"/>
        </w:rPr>
        <w:t>务院其他有关部门制定。</w:t>
      </w:r>
    </w:p>
    <w:p w:rsidR="007069C6" w:rsidRDefault="0074157A">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省、自治区、直辖市人民政府管理测绘工作的部门应当组织同级有关部门，根据全国测量标志维修规划，制定本行政区</w:t>
      </w:r>
      <w:r>
        <w:rPr>
          <w:rFonts w:eastAsia="仿宋_GB2312" w:hAnsi="宋体" w:cs="宋体"/>
          <w:sz w:val="32"/>
          <w:szCs w:val="32"/>
        </w:rPr>
        <w:t>域内的测量标志维修计划，并组织协调</w:t>
      </w:r>
      <w:r>
        <w:rPr>
          <w:rFonts w:eastAsia="仿宋_GB2312" w:hAnsi="宋体" w:cs="宋体" w:hint="eastAsia"/>
          <w:sz w:val="32"/>
          <w:szCs w:val="32"/>
        </w:rPr>
        <w:t>有关部门和单位统一实施。</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设置永久性测量标志的部门应当按照国家有关的测量标志维修规程，对永久性测量标志定期组织维修，保证测量标志正常使用。</w:t>
      </w:r>
    </w:p>
    <w:p w:rsidR="007069C6" w:rsidRDefault="007415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进行工程建设，</w:t>
      </w:r>
      <w:r>
        <w:rPr>
          <w:rFonts w:ascii="仿宋_GB2312" w:eastAsia="仿宋_GB2312" w:hAnsi="仿宋_GB2312" w:cs="仿宋_GB2312" w:hint="eastAsia"/>
          <w:sz w:val="32"/>
          <w:szCs w:val="32"/>
        </w:rPr>
        <w:t>应当避开永久性测量标志；确实无法避开，需要拆迁永久性测量标志或者使永久性测量标志失去使用效能的，工程建设单位应当履行下列批准手续：</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拆迁基础性测量标志或者使基础性测量标志失去使用效能的，由国务院测绘行政主管部门或者省、自治区、直辖市人民政府管理测绘工作的部门批准。</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拆迁部门专用的永久性测量标志或者使部门专用的永久性测量标志失去使用效能的，应当经设置测量标志的部门同意，并经省、自治区、直辖市人民政府管理测绘工作的部门批准。</w:t>
      </w:r>
    </w:p>
    <w:p w:rsidR="007069C6" w:rsidRDefault="0074157A">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拆迁永久性测量标志，还应当通知负责保管测量标志的有关</w:t>
      </w:r>
      <w:r>
        <w:rPr>
          <w:rFonts w:eastAsia="仿宋_GB2312" w:hAnsi="宋体" w:cs="宋体" w:hint="eastAsia"/>
          <w:sz w:val="32"/>
          <w:szCs w:val="32"/>
        </w:rPr>
        <w:t>单位和人员。</w:t>
      </w:r>
    </w:p>
    <w:p w:rsidR="007069C6" w:rsidRDefault="007415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经批准拆迁基</w:t>
      </w:r>
      <w:r>
        <w:rPr>
          <w:rFonts w:ascii="仿宋_GB2312" w:eastAsia="仿宋_GB2312" w:hAnsi="仿宋_GB2312" w:cs="仿宋_GB2312" w:hint="eastAsia"/>
          <w:sz w:val="32"/>
          <w:szCs w:val="32"/>
        </w:rPr>
        <w:t>础性测量标志或者使基础性测量标志失去使用效能的，工程建设单位应当按照国家有关规定向省、自治区、直辖市人民政府管理测绘工</w:t>
      </w:r>
      <w:r>
        <w:rPr>
          <w:rFonts w:ascii="仿宋_GB2312" w:eastAsia="仿宋_GB2312" w:hAnsi="仿宋_GB2312" w:cs="仿宋_GB2312" w:hint="eastAsia"/>
          <w:sz w:val="32"/>
          <w:szCs w:val="32"/>
        </w:rPr>
        <w:t>作的部门支付迁建费用。</w:t>
      </w:r>
    </w:p>
    <w:p w:rsidR="007069C6" w:rsidRDefault="0074157A">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经批准拆迁部门专用的测量标志或者使部门专用的测量标志失去使用效能的，工程建设单位应当按照国家有关规定向设置测量标志的部门支付迁建费用；设置部门专用的测量标志的部门查找不到的，工程建设单位应当按照国家有关规定向省、自治区</w:t>
      </w:r>
      <w:r>
        <w:rPr>
          <w:rFonts w:eastAsia="仿宋_GB2312" w:hAnsi="宋体" w:cs="宋体" w:hint="eastAsia"/>
          <w:sz w:val="32"/>
          <w:szCs w:val="32"/>
        </w:rPr>
        <w:t>、直辖市人民政府管理测绘工作的部门支付迁建费用。</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永久性测量标志的重建工作，由收取测量标志迁建费用的部门组织实施。</w:t>
      </w:r>
    </w:p>
    <w:p w:rsidR="007069C6" w:rsidRDefault="007415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测量标志</w:t>
      </w:r>
      <w:r>
        <w:rPr>
          <w:rFonts w:ascii="仿宋_GB2312" w:eastAsia="仿宋_GB2312" w:hAnsi="仿宋_GB2312" w:cs="仿宋_GB2312" w:hint="eastAsia"/>
          <w:sz w:val="32"/>
          <w:szCs w:val="32"/>
        </w:rPr>
        <w:t>受国家保护，禁止下列有损测量标志安全和使测量标志失去使用效能的行为：</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损毁或者擅自移动地下或者地上的永久性测量标志以</w:t>
      </w:r>
      <w:r>
        <w:rPr>
          <w:rFonts w:ascii="仿宋_GB2312" w:eastAsia="仿宋_GB2312" w:hAnsi="仿宋_GB2312" w:cs="仿宋_GB2312" w:hint="eastAsia"/>
          <w:sz w:val="32"/>
          <w:szCs w:val="32"/>
        </w:rPr>
        <w:t>及使用中的临时性测量标志的；</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在测量标志占地范围内烧荒、耕作、取土、挖沙或者侵</w:t>
      </w:r>
      <w:r>
        <w:rPr>
          <w:rFonts w:eastAsia="仿宋_GB2312" w:hAnsi="宋体" w:cs="宋体" w:hint="eastAsia"/>
          <w:sz w:val="32"/>
          <w:szCs w:val="32"/>
        </w:rPr>
        <w:lastRenderedPageBreak/>
        <w:t>占永久性测</w:t>
      </w:r>
      <w:r>
        <w:rPr>
          <w:rFonts w:ascii="仿宋_GB2312" w:eastAsia="仿宋_GB2312" w:hAnsi="仿宋_GB2312" w:cs="仿宋_GB2312" w:hint="eastAsia"/>
          <w:sz w:val="32"/>
          <w:szCs w:val="32"/>
        </w:rPr>
        <w:t>量标志用地的；</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在距永久性测量标志</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米范围内采石、爆破、射击、架设高压电线的；</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在测量标志的占地范围内，建设影响测量标志使用效能的建筑物的；</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在测量标志上架设通讯设施、设置观望台、搭帐篷、拴牲畜或者设置其他有可能损毁测量标志的附着物的；</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擅自拆除设有测量标志的建筑物或者拆除建筑物上的测量标志的；</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其他有损测量标志安全和使用效能的。</w:t>
      </w:r>
    </w:p>
    <w:p w:rsidR="007069C6" w:rsidRDefault="007415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有本条</w:t>
      </w:r>
      <w:r>
        <w:rPr>
          <w:rFonts w:ascii="仿宋_GB2312" w:eastAsia="仿宋_GB2312" w:hAnsi="仿宋_GB2312" w:cs="仿宋_GB2312" w:hint="eastAsia"/>
          <w:sz w:val="32"/>
          <w:szCs w:val="32"/>
        </w:rPr>
        <w:t>例第二十二条禁止的行为之一，或者有</w:t>
      </w:r>
      <w:r>
        <w:rPr>
          <w:rFonts w:ascii="仿宋_GB2312" w:eastAsia="仿宋_GB2312" w:hAnsi="仿宋_GB2312" w:cs="仿宋_GB2312" w:hint="eastAsia"/>
          <w:sz w:val="32"/>
          <w:szCs w:val="32"/>
        </w:rPr>
        <w:t>下列行为之一的，由县级以上人民政府管理测绘工作的部门责令限期改正，给予警告，并可以根据情节处以</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万元以下的罚款；对负有直接责任的主管人员和其他直接责任人员，依法给予行政处分；造成损失的，应当依法承担赔偿责任：</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干扰或者阻挠测量标志建设单位依法使用土地或者在建筑物上建设永久性测量标志的；</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工程建设单位未经批准擅自拆迁永久性测量标志或者使永久性测量标志失去使用效能的，或者拒绝按照国家有关规定支付迁建费用的；</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违反测绘操作规程进行测绘，使永久性测量标志受到损坏的；</w:t>
      </w:r>
    </w:p>
    <w:p w:rsidR="007069C6" w:rsidRDefault="007415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无证使用永久性测量标志并且拒绝县级以上人民政府管理测绘工作的部门监督和负责保管测量标志的单位和人员查询的。</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管理测绘工作的部门的工作人员玩忽职守、滥用职权、徇私舞弊的，依法给予行政处分。</w:t>
      </w:r>
    </w:p>
    <w:p w:rsidR="007069C6" w:rsidRDefault="0074157A">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违反本条例规定，应当给予治安管理处罚的，依照治安管理处罚条例的有关规定给予处罚；构成犯罪的，依法追究刑事责任。</w:t>
      </w:r>
    </w:p>
    <w:p w:rsidR="007069C6" w:rsidRDefault="007415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本条</w:t>
      </w:r>
      <w:bookmarkStart w:id="0" w:name="_GoBack"/>
      <w:r>
        <w:rPr>
          <w:rFonts w:ascii="仿宋_GB2312" w:eastAsia="仿宋_GB2312" w:hAnsi="仿宋_GB2312" w:cs="仿宋_GB2312" w:hint="eastAsia"/>
          <w:sz w:val="32"/>
          <w:szCs w:val="32"/>
        </w:rPr>
        <w:t>例自</w:t>
      </w:r>
      <w:r>
        <w:rPr>
          <w:rFonts w:ascii="仿宋_GB2312" w:eastAsia="仿宋_GB2312" w:hAnsi="仿宋_GB2312" w:cs="仿宋_GB2312" w:hint="eastAsia"/>
          <w:sz w:val="32"/>
          <w:szCs w:val="32"/>
        </w:rPr>
        <w:t>1997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1984</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日国务院发布的《测量标志保护条例》同时废止。</w:t>
      </w:r>
      <w:bookmarkEnd w:id="0"/>
    </w:p>
    <w:sectPr w:rsidR="007069C6" w:rsidSect="007069C6">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157A" w:rsidRDefault="0074157A" w:rsidP="007069C6">
      <w:r>
        <w:separator/>
      </w:r>
    </w:p>
  </w:endnote>
  <w:endnote w:type="continuationSeparator" w:id="0">
    <w:p w:rsidR="0074157A" w:rsidRDefault="0074157A" w:rsidP="007069C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69C6" w:rsidRDefault="007069C6">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7069C6" w:rsidRDefault="007069C6">
                <w:pPr>
                  <w:pStyle w:val="a6"/>
                  <w:rPr>
                    <w:sz w:val="24"/>
                  </w:rPr>
                </w:pPr>
                <w:r>
                  <w:rPr>
                    <w:rFonts w:hint="eastAsia"/>
                    <w:sz w:val="24"/>
                  </w:rPr>
                  <w:fldChar w:fldCharType="begin"/>
                </w:r>
                <w:r w:rsidR="0074157A">
                  <w:rPr>
                    <w:rFonts w:hint="eastAsia"/>
                    <w:sz w:val="24"/>
                  </w:rPr>
                  <w:instrText xml:space="preserve"> PAGE  \* MERGEFORMAT </w:instrText>
                </w:r>
                <w:r>
                  <w:rPr>
                    <w:rFonts w:hint="eastAsia"/>
                    <w:sz w:val="24"/>
                  </w:rPr>
                  <w:fldChar w:fldCharType="separate"/>
                </w:r>
                <w:r w:rsidR="007F12AA">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157A" w:rsidRDefault="0074157A" w:rsidP="007069C6">
      <w:r>
        <w:separator/>
      </w:r>
    </w:p>
  </w:footnote>
  <w:footnote w:type="continuationSeparator" w:id="0">
    <w:p w:rsidR="0074157A" w:rsidRDefault="0074157A" w:rsidP="007069C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069C6"/>
    <w:rsid w:val="00714DF6"/>
    <w:rsid w:val="00723BD5"/>
    <w:rsid w:val="007259CF"/>
    <w:rsid w:val="00730ACC"/>
    <w:rsid w:val="00735841"/>
    <w:rsid w:val="0074157A"/>
    <w:rsid w:val="00754610"/>
    <w:rsid w:val="00757E1B"/>
    <w:rsid w:val="00774219"/>
    <w:rsid w:val="0077596B"/>
    <w:rsid w:val="007802F6"/>
    <w:rsid w:val="00793951"/>
    <w:rsid w:val="007953C3"/>
    <w:rsid w:val="007A2BEC"/>
    <w:rsid w:val="007C74E7"/>
    <w:rsid w:val="007E54CD"/>
    <w:rsid w:val="007E6D14"/>
    <w:rsid w:val="007F12AA"/>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69C6"/>
    <w:pPr>
      <w:widowControl w:val="0"/>
      <w:jc w:val="both"/>
    </w:pPr>
    <w:rPr>
      <w:kern w:val="2"/>
      <w:sz w:val="21"/>
    </w:rPr>
  </w:style>
  <w:style w:type="paragraph" w:styleId="1">
    <w:name w:val="heading 1"/>
    <w:basedOn w:val="a"/>
    <w:next w:val="a"/>
    <w:link w:val="1Char"/>
    <w:uiPriority w:val="9"/>
    <w:qFormat/>
    <w:rsid w:val="007069C6"/>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7069C6"/>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7069C6"/>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7069C6"/>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7069C6"/>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7069C6"/>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7069C6"/>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7069C6"/>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7069C6"/>
    <w:pPr>
      <w:spacing w:before="100" w:beforeAutospacing="1" w:after="120"/>
      <w:ind w:leftChars="200" w:left="200"/>
    </w:pPr>
    <w:rPr>
      <w:szCs w:val="21"/>
    </w:rPr>
  </w:style>
  <w:style w:type="paragraph" w:styleId="a4">
    <w:name w:val="Plain Text"/>
    <w:basedOn w:val="a"/>
    <w:link w:val="Char0"/>
    <w:uiPriority w:val="99"/>
    <w:unhideWhenUsed/>
    <w:qFormat/>
    <w:rsid w:val="007069C6"/>
    <w:rPr>
      <w:rFonts w:ascii="宋体" w:hAnsi="Courier New" w:cs="Courier New"/>
      <w:szCs w:val="21"/>
    </w:rPr>
  </w:style>
  <w:style w:type="paragraph" w:styleId="a5">
    <w:name w:val="Balloon Text"/>
    <w:basedOn w:val="a"/>
    <w:link w:val="Char1"/>
    <w:uiPriority w:val="99"/>
    <w:semiHidden/>
    <w:unhideWhenUsed/>
    <w:qFormat/>
    <w:rsid w:val="007069C6"/>
    <w:rPr>
      <w:rFonts w:asciiTheme="minorHAnsi" w:eastAsiaTheme="minorEastAsia" w:hAnsiTheme="minorHAnsi" w:cstheme="minorBidi"/>
      <w:sz w:val="18"/>
      <w:szCs w:val="18"/>
    </w:rPr>
  </w:style>
  <w:style w:type="paragraph" w:styleId="a6">
    <w:name w:val="footer"/>
    <w:basedOn w:val="a"/>
    <w:link w:val="Char10"/>
    <w:uiPriority w:val="99"/>
    <w:unhideWhenUsed/>
    <w:qFormat/>
    <w:rsid w:val="007069C6"/>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7069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7069C6"/>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7069C6"/>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7069C6"/>
    <w:pPr>
      <w:spacing w:before="240" w:after="60"/>
      <w:jc w:val="center"/>
      <w:outlineLvl w:val="0"/>
    </w:pPr>
    <w:rPr>
      <w:rFonts w:ascii="Cambria" w:hAnsi="Cambria"/>
      <w:b/>
      <w:sz w:val="32"/>
      <w:szCs w:val="32"/>
    </w:rPr>
  </w:style>
  <w:style w:type="table" w:styleId="ab">
    <w:name w:val="Table Grid"/>
    <w:basedOn w:val="a1"/>
    <w:uiPriority w:val="59"/>
    <w:qFormat/>
    <w:rsid w:val="007069C6"/>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7069C6"/>
    <w:rPr>
      <w:vertAlign w:val="superscript"/>
    </w:rPr>
  </w:style>
  <w:style w:type="character" w:customStyle="1" w:styleId="Char0">
    <w:name w:val="纯文本 Char"/>
    <w:basedOn w:val="a0"/>
    <w:link w:val="a4"/>
    <w:uiPriority w:val="99"/>
    <w:qFormat/>
    <w:rsid w:val="007069C6"/>
    <w:rPr>
      <w:rFonts w:ascii="宋体" w:eastAsia="宋体" w:hAnsi="Courier New" w:cs="Courier New"/>
      <w:szCs w:val="21"/>
    </w:rPr>
  </w:style>
  <w:style w:type="character" w:customStyle="1" w:styleId="Char2">
    <w:name w:val="页眉 Char"/>
    <w:basedOn w:val="a0"/>
    <w:link w:val="a7"/>
    <w:uiPriority w:val="99"/>
    <w:qFormat/>
    <w:rsid w:val="007069C6"/>
    <w:rPr>
      <w:sz w:val="18"/>
      <w:szCs w:val="18"/>
    </w:rPr>
  </w:style>
  <w:style w:type="character" w:customStyle="1" w:styleId="Char4">
    <w:name w:val="页脚 Char"/>
    <w:basedOn w:val="a0"/>
    <w:link w:val="a6"/>
    <w:uiPriority w:val="99"/>
    <w:qFormat/>
    <w:rsid w:val="007069C6"/>
    <w:rPr>
      <w:sz w:val="18"/>
      <w:szCs w:val="18"/>
    </w:rPr>
  </w:style>
  <w:style w:type="character" w:customStyle="1" w:styleId="1Char">
    <w:name w:val="标题 1 Char"/>
    <w:basedOn w:val="a0"/>
    <w:link w:val="1"/>
    <w:uiPriority w:val="9"/>
    <w:qFormat/>
    <w:rsid w:val="007069C6"/>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7069C6"/>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7069C6"/>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7069C6"/>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7069C6"/>
    <w:rPr>
      <w:b/>
      <w:bCs/>
      <w:sz w:val="28"/>
      <w:szCs w:val="28"/>
    </w:rPr>
  </w:style>
  <w:style w:type="character" w:customStyle="1" w:styleId="6Char">
    <w:name w:val="标题 6 Char"/>
    <w:basedOn w:val="a0"/>
    <w:link w:val="6"/>
    <w:uiPriority w:val="9"/>
    <w:semiHidden/>
    <w:qFormat/>
    <w:rsid w:val="007069C6"/>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7069C6"/>
    <w:rPr>
      <w:b/>
      <w:bCs/>
      <w:sz w:val="24"/>
      <w:szCs w:val="24"/>
    </w:rPr>
  </w:style>
  <w:style w:type="character" w:customStyle="1" w:styleId="8Char">
    <w:name w:val="标题 8 Char"/>
    <w:basedOn w:val="a0"/>
    <w:link w:val="8"/>
    <w:uiPriority w:val="9"/>
    <w:semiHidden/>
    <w:qFormat/>
    <w:rsid w:val="007069C6"/>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7069C6"/>
    <w:rPr>
      <w:kern w:val="2"/>
      <w:sz w:val="18"/>
      <w:szCs w:val="18"/>
    </w:rPr>
  </w:style>
  <w:style w:type="character" w:customStyle="1" w:styleId="15">
    <w:name w:val="15"/>
    <w:basedOn w:val="a0"/>
    <w:qFormat/>
    <w:rsid w:val="007069C6"/>
    <w:rPr>
      <w:rFonts w:ascii="Times New Roman" w:hAnsi="Times New Roman" w:cs="Times New Roman" w:hint="default"/>
      <w:b/>
      <w:bCs/>
    </w:rPr>
  </w:style>
  <w:style w:type="character" w:customStyle="1" w:styleId="Char">
    <w:name w:val="正文文本缩进 Char"/>
    <w:basedOn w:val="a0"/>
    <w:link w:val="a3"/>
    <w:uiPriority w:val="99"/>
    <w:qFormat/>
    <w:rsid w:val="007069C6"/>
    <w:rPr>
      <w:rFonts w:ascii="Times New Roman" w:eastAsia="宋体" w:hAnsi="Times New Roman" w:cs="Times New Roman"/>
      <w:kern w:val="2"/>
      <w:sz w:val="21"/>
      <w:szCs w:val="21"/>
    </w:rPr>
  </w:style>
  <w:style w:type="character" w:customStyle="1" w:styleId="Char3">
    <w:name w:val="标题 Char"/>
    <w:basedOn w:val="a0"/>
    <w:link w:val="aa"/>
    <w:qFormat/>
    <w:rsid w:val="007069C6"/>
    <w:rPr>
      <w:rFonts w:ascii="Cambria" w:eastAsia="宋体" w:hAnsi="Cambria" w:cs="Cambria" w:hint="default"/>
      <w:b/>
      <w:kern w:val="2"/>
      <w:sz w:val="32"/>
      <w:szCs w:val="32"/>
    </w:rPr>
  </w:style>
  <w:style w:type="character" w:customStyle="1" w:styleId="Char10">
    <w:name w:val="页脚 Char1"/>
    <w:basedOn w:val="a0"/>
    <w:link w:val="a6"/>
    <w:qFormat/>
    <w:rsid w:val="007069C6"/>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1D3682-4433-45CF-BCD1-C688D49DC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434</Words>
  <Characters>2480</Characters>
  <Application>Microsoft Office Word</Application>
  <DocSecurity>0</DocSecurity>
  <Lines>20</Lines>
  <Paragraphs>5</Paragraphs>
  <ScaleCrop>false</ScaleCrop>
  <Company/>
  <LinksUpToDate>false</LinksUpToDate>
  <CharactersWithSpaces>2909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2022-08-03T06:20:00Z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