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国内水路运输管理条例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2012年9月26日国务院第218次常务会议通过　2012年10月13日中华人民共和国国务院令第625号公布　自2013年1月1日起施行</w:t>
      </w:r>
      <w:r>
        <w:rPr>
          <w:rFonts w:hint="eastAsia" w:ascii="楷体_GB2312" w:hAnsi="楷体_GB2312" w:eastAsia="楷体_GB2312" w:cs="楷体_GB2312"/>
          <w:spacing w:val="0"/>
          <w:sz w:val="32"/>
          <w:szCs w:val="32"/>
        </w:rPr>
        <w:t>)</w:t>
      </w:r>
    </w:p>
    <w:p>
      <w:pPr>
        <w:pStyle w:val="3"/>
        <w:rPr>
          <w:sz w:val="32"/>
          <w:szCs w:val="32"/>
        </w:rPr>
      </w:pPr>
      <w:r>
        <w:rPr>
          <w:rFonts w:hint="eastAsia"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为了规范国内水路运输经营行为，维护国内水路运输市场秩序，保障国内水路运输安全，促进国内水路运输业健康发展，制定本条例。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经营国内水路运输以及水路运输辅助业务，应当遵守本条例。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本条例所称国内水路运输(以下简称水路运输)，是指始发港、挂靠港和目的港均在中华人民共和国管辖的通航水域内的经营性旅客运输和货物运输。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本条例所称水路运输辅助业务，是指直接为水路运输提供服务的船舶管理、船舶代理、水路旅客运输代理和水路货物运输代理等经营活动。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国家鼓励和保护水路运输市场的公平竞争，禁止垄断和不正当竞争行为。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运用经济、技术政策等措施，支持和鼓励水路运输经营者实行规模化、集约化经营，促进水路运输行业结构调整；支持和鼓励水路运输经营者采用先进适用的水路运输设备和技术，保障运输安全，促进节约能源，减少污染物排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国家保护水路运输经营者、旅客和货主的合法权益。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国务院交通运输主管部门主管全国水路运输管理工作。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县级以上地方人民政府交通运输主管部门主管本行政区域的水路运输管理工作。县级以上地方人民政府负责水路运输管理的部门或者机构(以下统称负责水路运输管理的部门)承担本条例规定的水路运输管理工作。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经营水路运输及其辅助业务，应当遵守法律、法规，诚实守信。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国务院交通运输主管部门和负责水路运输管理的部门应当依法对水路运输市场实施监督管理，对水路运输及其辅助业务的违法经营活动实施处罚，并建立经营者诚信管理制度，及时向社会公告监督检查情况。</w:t>
      </w:r>
    </w:p>
    <w:p>
      <w:pPr>
        <w:pStyle w:val="3"/>
        <w:bidi w:val="0"/>
        <w:rPr>
          <w:szCs w:val="32"/>
        </w:rPr>
      </w:pPr>
      <w:r>
        <w:t>第二章　水路运输经营者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申请经营水路运输业务，除本条例第七条规定的情形外，申请人应当符合下列条件：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(一)具备企业法人条件；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(二)有符合本条例第十三条规定的船舶，并且自有船舶运力符合国务院交通运输主管部门的规定；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(三)有明确的经营范围，其中申请经营水路旅客班轮运输业务的，还应当有可行的航线营运计划；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(四)有与其申请的经营范围和船舶运力相适应的海务、机务管理人员；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(五)与其直接订立劳动合同的高级船员占全部船员的比例符合国务院交通运输主管部门的规定；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(六)有健全的安全管理制度；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个人可以申请经营内河普通货物运输业务。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申请经营内河普通货物运输业务的个人，应当有符合本条例第十三条规定且船舶吨位不超过国务院交通运输主管部门规定的自有船舶，并应当符合本条例第六条第六项、第七项规定的条件。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经营水路运输业务，应当按照国务院交通运输主管部门的规定，经国务院交通运输主管部门或者设区的市级以上地方人民政府负责水路运输管理的部门批准。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申请经营水路运输业务，应当向前款规定的负责审批的部门提交申请书和证明申请人符合本条例第六条或者第七条规定条件的相关材料。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审批的部门应当自受理申请之日起30个工作日内审查完毕，作出准予许可或者不予许可的决定。予以许可的，发给水路运输业务经营许可证件，并为申请人投入运营的船舶配发船舶营运证件；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取得水路运输业务经营许可的，持水路运输业务经营许可证件依法向工商行政管理机关办理登记后，方可从事水路运输经营活动。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各级交通运输主管部门应当做好水路运输市场统计和调查分析工作，定期向社会公布水路运输市场运力供需状况。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为保障水路运输安全，维护水路运输市场的公平竞争秩序，国务院交通运输主管部门可以根据水路运输市场监测情况，决定在特定的旅客班轮运输和散装液体危险货物运输航线、水域暂停新增运力许可。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采取前款规定的运力调控措施，应当符合公开、公平、公正的原则，在开始实施的60日前向社会公告，说明采取措施的理由以及采取措施的范围、期限等事项。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外国的企业、其他经济组织和个人不得经营水路运输业务，也不得以租用中国籍船舶或者舱位等方式变相经营水路运输业务。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香港特别行政区、澳门特别行政区和台湾地区的企业、其他经济组织以及个人参照适用前款规定，国务院另有规定的除外。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依照本条例取得许可的水路运输经营者终止经营的，应当自终止经营之日起15个工作日内向原许可机关办理注销许可手续，交回水路运输业务经营许可证件。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水路运输经营者投入运营的船舶应当符合下列条件：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(一)与经营者的经营范围相适应；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(二)取得有效的船舶登记证书和检验证书；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(三)符合国务院交通运输主管部门关于船型技术标准和船龄的要求；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水路运输经营者新增船舶投入运营的，应当凭水路运输业务经营许可证件、船舶登记证书和检验证书向国务院交通运输主管部门或者设区的市级以上地方人民政府负责水路运输管理的部门领取船舶营运证件。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从事水路运输经营的船舶应当随船携带船舶营运证件。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办理船舶进出港签证，应当检查船舶的营运证件。对不能提供有效的船舶营运证件的，不得为其办理签证，并应当同时通知港口所在地人民政府负责水路运输管理的部门。港口所在地人民政府负责水路运输管理的部门收到上述通知后，应当在24小时内作出处理并将处理情况书面通知有关海事管理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根据保障运输安全、保护水环境、节约能源、提高航道和通航设施利用效率的需求，制定并实施新的船型技术标准时，对正在使用的不符合新标准但符合原有标准且未达到规定报废船龄的船舶，可以采取资金补贴等措施，引导、鼓励水路运输经营者进行更新、改造；需要强制提前报废的，应当对船舶所有人给予补偿。具体办法由国务院交通运输主管部门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水路运输经营者不得使用外国籍船舶经营水路运输业务。但是，在国内没有能够满足所申请运输要求的中国籍船舶，并且船舶停靠的港口或者水域为对外开放的港口或者水域的情况下，经国务院交通运输主管部门许可，水路运输经营者可以在国务院交通运输主管部门规定的期限或者航次内，临时使用外国籍船舶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在香港特别行政区、澳门特别行政区、台湾地区进行船籍登记的船舶，参照适用本条例关于外国籍船舶的规定，国务院另有规定的除外。</w:t>
      </w:r>
    </w:p>
    <w:p>
      <w:pPr>
        <w:pStyle w:val="3"/>
        <w:bidi w:val="0"/>
        <w:rPr>
          <w:szCs w:val="32"/>
        </w:rPr>
      </w:pPr>
      <w:r>
        <w:t>第三章　</w:t>
      </w:r>
      <w:r>
        <w:rPr>
          <w:rFonts w:hint="eastAsia"/>
        </w:rPr>
        <w:t>水路运输经营活动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水路运输经营者应当在依法取得许可的经营范围内从事水路运输经营。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水路运输经营者应当使用符合本条例规定条件、配备合格船员的船舶，并保证船舶处于适航状态。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水路运输经营者应当按照船舶核定载客定额或者载重量载运旅客、货物，不得超载或者使用货船载运旅客。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水路运输经营者应当依照法律、行政法规和国务院交通运输主管部门关于水路旅客、货物运输的规定、质量标准以及合同的约定，为旅客、货主提供安全、便捷、优质的服务，保证旅客、货物运输安全。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水路旅客运输业务经营者应当为其客运船舶投保承运人责任保险或者取得相应的财务担保。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水路运输经营者运输危险货物，应当遵守法律、行政法规以及国务院交通运输主管部门关于危险货物运输的规定，使用依法取得危险货物适装证书的船舶，按照规定的安全技术规范进行配载和运输，保证运输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旅客班轮运输业务经营者应当自取得班轮航线经营许可之日起60日内开航，并在开航15日前公布所使用的船舶、班期、班次、运价等信息。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旅客班轮运输应当按照公布的班期、班次运行；变更班期、班次、运价的，应当在15日前向社会公布；停止经营部分或者全部班轮航线的，应当在30日前向社会公布并报原许可机关备案。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货物班轮运输业务经营者应当在班轮航线开航的7日前，公布所使用的船舶以及班期、班次和运价。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货物班轮运输应当按照公布的班期、班次运行；变更班期、班次、运价或者停止经营部分或者全部班轮航线的，应当在7日前向社会公布。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水路运输经营者应当依照法律、行政法规和国家有关规定，优先运送处置突发事件所需的物资、设备、工具、应急救援人员和受到突发事件危害的人员，重点保障紧急、重要的军事运输。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出现关系国计民生的紧急运输需求时，国务院交通运输主管部门按照国务院的部署，可以要求水路运输经营者优先运输需要紧急运输的物资。水路运输经营者应当按照要求及时运输。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水路运输经营者应当按照统计法律、行政法规的规定报送统计信息。</w:t>
      </w:r>
    </w:p>
    <w:p>
      <w:pPr>
        <w:pStyle w:val="3"/>
        <w:bidi w:val="0"/>
        <w:rPr>
          <w:szCs w:val="32"/>
        </w:rPr>
      </w:pPr>
      <w:bookmarkStart w:id="0" w:name="_GoBack"/>
      <w:bookmarkEnd w:id="0"/>
      <w:r>
        <w:t>第四章　水路运输辅助</w:t>
      </w:r>
      <w:r>
        <w:rPr>
          <w:rFonts w:hint="eastAsia"/>
        </w:rPr>
        <w:t>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运输船舶的所有人、经营人可以委托船舶管理业务经营者为其提供船舶海务、机务管理等服务。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申请经营船舶管理业务，申请人应当符合下列条件：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(一)具备企业法人条件；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(二)有健全的安全管理制度；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(三)有与其申请管理的船舶运力相适应的海务、机务管理人员；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经营船舶管理业务，应当经设区的市级以上地方人民政府负责水路运输管理的部门批准。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申请经营船舶管理业务，应当向前款规定的部门提交申请书和证明申请人符合本条例第二十六条规定条件的相关材料。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部门应当自受理申请之日起30个工作日内审查完毕，作出准予许可或者不予许可的决定。予以许可的，发给船舶管理业务经营许可证件，并向国务院交通运输主管部门备案；不予许可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取得船舶管理业务经营许可的，持船舶管理业务经营许可证件依法向工商行政管理机关办理登记后，方可经营船舶管理业务。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船舶管理业务经营者接受委托提供船舶管理服务，应当与委托人订立书面合同，并将合同报所在地海事管理机构备案。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船舶管理业务经营者应当按照国家有关规定和合同约定履行有关船舶安全和防止污染的管理义务。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水路运输经营者可以委托船舶代理、水路旅客运输代理、水路货物运输代理业务的经营者，代办船舶进出港手续等港口业务，代为签订运输合同，代办旅客、货物承揽业务以及其他水路运输代理业务。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船舶代理、水路旅客运输代理业务的经营者应当自企业设立登记之日起15个工作日内，向所在地设区的市级人民政府负责水路运输管理的部门备案。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船舶代理、水路旅客运输代理、水路货物运输代理业务的经营者接受委托提供代理服务，应当与委托人订立书面合同，按照国家有关规定和合同约定办理代理业务，不得强行代理，不得为未依法取得水路运输业务经营许可或者超越许可范围的经营者办理代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本条例第十二条、第十七条的规定适用于船舶管理业务经营者。本条例第十一条、第二十四条的规定适用于船舶管理、船舶代理、水路旅客运输代理和水路货物运输代理业务经营活动。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国务院交通运输主管部门应当依照本条例的规定制定水路运输辅助业务的具体管理办法。</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未经许可擅自经营或者超越许可范围经营水路运输业务或者国内船舶管理业务的，由负责水路运输管理的部门责令停止经营，没收违法所得，并处违法所得1倍以上5倍以下的罚款；没有违法所得或者违法所得不足3万元的，处3万元以上15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水路运输经营者使用未取得船舶营运证件的船舶从事水路运输的，由负责水路运输管理的部门责令该船停止经营，没收违法所得，并处违法所得1倍以上5倍以下的罚款；没有违法所得或者违法所得不足2万元的，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从事水路运输经营的船舶未随船携带船舶营运证件的，责令改正，可以处1000元以下的罚款。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水路运输经营者未经国务院交通运输主管部门许可或者超越许可范围使用外国籍船舶经营水路运输业务，或者外国的企业、其他经济组织和个人经营或者以租用中国籍船舶或者舱位等方式变相经营水路运输业务的，由负责水路运输管理的部门责令停止经营，没收违法所得，并处违法所得1倍以上5倍以下的罚款；没有违法所得或者违法所得不足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以欺骗或者贿赂等不正当手段取得本条例规定的行政许可的，由原许可机关撤销许可，处2万元以上20万元以下的罚款；有违法所得的，没收违法所得；国务院交通运输主管部门或者负责水路运输管理的部门自撤销许可之日起3年内不受理其对该项许可的申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租、出借、倒卖本条例规定的行政许可证件或者以其他方式非法转让本条例规定的行政许可的，由负责水路运输管理的部门责令改正，没收违法所得，并处违法所得1倍以上5倍以下的罚款；没有违法所得或者违法所得不足3万元的，处3万元以上15万元以下的罚款；情节严重的，由原许可机关吊销相应的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伪造、变造、涂改本条例规定的行政许可证件的，由负责水路运输管理的部门没收伪造、变造、涂改的许可证件，处3万元以上15万元以下的罚款；有违法所得的，没收违法所得。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水路运输经营者有下列情形之一的，由海事管理机构依法予以处罚：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(一)未按照规定配备船员或者未使船舶处于适航状态；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(二)超越船舶核定载客定额或者核定载重量载运旅客或者货物；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(三)使用货船载运旅客；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(四)使用未取得危险货物适装证书的船舶运输危险货物。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水路旅客运输业务经营者未为其经营的客运船舶投保承运人责任保险或者取得相应的财务担保的，由负责水路运输管理的部门责令限期改正，处2万元以上10万元以下的罚款；逾期不改正的，由原许可机关吊销该客运船舶的船舶营运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班轮运输业务经营者未提前向社会公布所使用的船舶、班期、班次和运价或者其变更信息的，由负责水路运输管理的部门责令改正，处2000元以上2万元以下的罚款。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旅客班轮运输业务经营者自取得班轮航线经营许可之日起60日内未开航的，由负责水路运输管理的部门责令改正；拒不改正的，由原许可机关撤销该项经营许可。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水路运输、船舶管理业务经营者取得许可后，不再具备本条例规定的许可条件的，由负责水路运输管理的部门责令限期整改；在规定期限内整改仍不合格的，由原许可机关撤销其经营许可。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负责水路运输管理的国家工作人员在水路运输管理活动中滥用职权、玩忽职守、徇私舞弊，不依法履行职责的，依法给予处分。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载客12人以下的客运船舶以及乡、镇客运渡船运输的管理办法，由省、自治区、直辖市人民政府另行制定。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本条例自2013年1月1日起施行。1987年5月12日国务院发布的《中华人民共和国水路运输管理条例》同时废止。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61</Words>
  <Characters>78</Characters>
  <Lines>69</Lines>
  <Paragraphs>19</Paragraphs>
  <TotalTime>1</TotalTime>
  <ScaleCrop>false</ScaleCrop>
  <LinksUpToDate>false</LinksUpToDate>
  <CharactersWithSpaces>80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2022-06-03T13:35:51Z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