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城市道路管理条例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(1996年6月4日中华人民共和国国务院令第198号发布　</w:t>
      </w:r>
      <w:r>
        <w:rPr>
          <w:rFonts w:hint="eastAsia" w:ascii="楷体_GB2312" w:hAnsi="楷体_GB2312" w:eastAsia="楷体_GB2312" w:cs="楷体_GB2312"/>
          <w:spacing w:val="0"/>
          <w:sz w:val="32"/>
          <w:szCs w:val="32"/>
        </w:rPr>
        <w:t>自1996年10月1日起施行</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为了加强城市</w:t>
      </w:r>
      <w:r>
        <w:rPr>
          <w:rFonts w:hint="eastAsia" w:ascii="仿宋_GB2312" w:hAnsi="仿宋_GB2312" w:eastAsia="仿宋_GB2312" w:cs="仿宋_GB2312"/>
          <w:sz w:val="32"/>
          <w:szCs w:val="32"/>
        </w:rPr>
        <w:t>道路管理，保障城市道路完好，充分发挥城市道路功能，促进城市经济和社会发展，制定本条</w:t>
      </w:r>
      <w:r>
        <w:rPr>
          <w:rFonts w:hAnsi="宋体" w:eastAsia="仿宋_GB2312" w:cs="宋体"/>
          <w:sz w:val="32"/>
          <w:szCs w:val="32"/>
        </w:rPr>
        <w:t>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本条例所称城市道路，是指城市供车辆、行人通行的，具备一定技术条件的道路、桥梁及其附属设施。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本条例适用于城市道路规划、建设、养护、维修和路政管理。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城市道路管理实行统一规划、配套建设、协调发展和建设、养护、管理并重的原则。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国家鼓励和支持城市道路科学技术研究，推广先进技术，提高城市道路管理的科学技术水平。</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　</w:t>
      </w:r>
      <w:r>
        <w:rPr>
          <w:rFonts w:hint="eastAsia" w:hAnsi="宋体" w:eastAsia="仿宋_GB2312" w:cs="宋体"/>
          <w:sz w:val="32"/>
          <w:szCs w:val="32"/>
        </w:rPr>
        <w:t>国务院建设行政主管部门主管全国城市道路管理工作。</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省、自治区人民</w:t>
      </w:r>
      <w:r>
        <w:rPr>
          <w:rFonts w:hint="eastAsia" w:ascii="仿宋_GB2312" w:hAnsi="仿宋_GB2312" w:eastAsia="仿宋_GB2312" w:cs="仿宋_GB2312"/>
          <w:sz w:val="32"/>
          <w:szCs w:val="32"/>
        </w:rPr>
        <w:t>政府城市建设行政主管部门主管本行政区域内的城市道路管理工作。</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县级以上城</w:t>
      </w:r>
      <w:r>
        <w:rPr>
          <w:rFonts w:hint="eastAsia" w:ascii="仿宋_GB2312" w:hAnsi="仿宋_GB2312" w:eastAsia="仿宋_GB2312" w:cs="仿宋_GB2312"/>
          <w:sz w:val="32"/>
          <w:szCs w:val="32"/>
        </w:rPr>
        <w:t>市人民政府市政工程行政主管部门主管本行政区域内的城市道路管理工作。</w:t>
      </w:r>
    </w:p>
    <w:p>
      <w:pPr>
        <w:pStyle w:val="3"/>
        <w:bidi w:val="0"/>
        <w:rPr>
          <w:sz w:val="32"/>
          <w:szCs w:val="32"/>
        </w:rPr>
      </w:pPr>
      <w:r>
        <w:rPr>
          <w:sz w:val="32"/>
          <w:szCs w:val="32"/>
        </w:rPr>
        <w:t>第二章　规划和建设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县级以上城市</w:t>
      </w:r>
      <w:r>
        <w:rPr>
          <w:rFonts w:hint="eastAsia" w:ascii="仿宋_GB2312" w:hAnsi="仿宋_GB2312" w:eastAsia="仿宋_GB2312" w:cs="仿宋_GB2312"/>
          <w:sz w:val="32"/>
          <w:szCs w:val="32"/>
        </w:rPr>
        <w:t>人民政府应当组织市政工程、城市规划、公安交通等部门，根据城市总体规划编制城市道路发展规划。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市政工程行政主管部门应当根据城市道路发展规划，制定城市道路年度建设计划，经城市人民政府批准后实施。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城市道路建设资金可以按照国家有关规定，采取政府投资、集资、国内外贷款、国有土地有偿使用收入、发行债券等多种渠道筹集。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城市道路的建设应当符合城市道路技术规范。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政府投资建设城市道路的，应当根据城市道路发展规划和年度建设计划，</w:t>
      </w:r>
      <w:r>
        <w:rPr>
          <w:rFonts w:hint="eastAsia" w:ascii="仿宋_GB2312" w:hAnsi="仿宋_GB2312" w:eastAsia="仿宋_GB2312" w:cs="仿宋_GB2312"/>
          <w:sz w:val="32"/>
          <w:szCs w:val="32"/>
        </w:rPr>
        <w:t>由市政工程行政主管部门组织建设。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单位投资建设城市道路的，应当符合城市道路发展规划，并经市政工程行政主管部门批准。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城市住宅小区、开发区内的道路建设，应当分别纳入住宅小区、开发区的开发建设计划配套建设。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国家鼓励国内外企业和其他组织以及个人按照城市道路发展规划，投资建设城市道路。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城市供水、排</w:t>
      </w:r>
      <w:r>
        <w:rPr>
          <w:rFonts w:hint="eastAsia" w:ascii="仿宋_GB2312" w:hAnsi="仿宋_GB2312" w:eastAsia="仿宋_GB2312" w:cs="仿宋_GB2312"/>
          <w:sz w:val="32"/>
          <w:szCs w:val="32"/>
        </w:rPr>
        <w:t>水、燃气、热力、供电、通信、消防等依附于城市道路的各种管线、杆线等设施的建设计划，应当与城市道路发展规划和年度建设计划相协调，坚持先地下、后地上的施工原则，与城市道路同步建设。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新建的城市道路与铁路干线相交的，应当根据需要在城市规划中预留立体交通设施的建设位置</w:t>
      </w:r>
      <w:r>
        <w:rPr>
          <w:rFonts w:hint="eastAsia" w:hAnsi="宋体" w:eastAsia="仿宋_GB2312" w:cs="宋体"/>
          <w:sz w:val="32"/>
          <w:szCs w:val="32"/>
        </w:rPr>
        <w:t>。</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城市道路与铁路相交的道口建设应当符合国家有关技术规范，并根据需要逐步建设立体交通设施。建设立体交通设施所需投资，按照国家规定由有关部门协商确定。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建设跨越江河的</w:t>
      </w:r>
      <w:r>
        <w:rPr>
          <w:rFonts w:hint="eastAsia" w:ascii="仿宋_GB2312" w:hAnsi="仿宋_GB2312" w:eastAsia="仿宋_GB2312" w:cs="仿宋_GB2312"/>
          <w:sz w:val="32"/>
          <w:szCs w:val="32"/>
        </w:rPr>
        <w:t>桥梁和隧道，应当符合国家规定的防洪、通航标准和其他有关技术规范。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县级以上城市人民政府应当有计划地按照城市道路技术规范改建、拓宽城市道路和公路的结合部，公路行政主管部门可以按照国家有关规定在资金上给予补助。</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　</w:t>
      </w:r>
      <w:r>
        <w:rPr>
          <w:rFonts w:hint="eastAsia" w:hAnsi="宋体" w:eastAsia="仿宋_GB2312" w:cs="宋体"/>
          <w:sz w:val="32"/>
          <w:szCs w:val="32"/>
        </w:rPr>
        <w:t>承担城市道路设计、施工的单位，应当具有相应的资质等级，并按照资质等级承担相应的城市道路的设计、施工任务。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城市道路</w:t>
      </w:r>
      <w:r>
        <w:rPr>
          <w:rFonts w:hint="eastAsia" w:ascii="仿宋_GB2312" w:hAnsi="仿宋_GB2312" w:eastAsia="仿宋_GB2312" w:cs="仿宋_GB2312"/>
          <w:sz w:val="32"/>
          <w:szCs w:val="32"/>
        </w:rPr>
        <w:t>的设计、施工，应当严格执行国家和地方规定的城市道路设计、施工的技术规范。</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城市道路施工，实行工程质量监督制度</w:t>
      </w:r>
      <w:r>
        <w:rPr>
          <w:rFonts w:hAnsi="宋体" w:eastAsia="仿宋_GB2312" w:cs="宋体"/>
          <w:sz w:val="32"/>
          <w:szCs w:val="32"/>
        </w:rPr>
        <w:t>。</w:t>
      </w:r>
    </w:p>
    <w:p>
      <w:pPr>
        <w:pStyle w:val="11"/>
        <w:ind w:firstLine="640" w:firstLineChars="200"/>
        <w:rPr>
          <w:rFonts w:hAnsi="宋体" w:eastAsia="仿宋_GB2312" w:cs="宋体"/>
          <w:sz w:val="32"/>
          <w:szCs w:val="32"/>
        </w:rPr>
      </w:pPr>
      <w:r>
        <w:rPr>
          <w:rFonts w:hAnsi="宋体" w:eastAsia="仿宋_GB2312" w:cs="宋体"/>
          <w:sz w:val="32"/>
          <w:szCs w:val="32"/>
        </w:rPr>
        <w:t>城市道路工程竣工，经验收合格后，方可交付使用；未经验收或者验收不合格的，不得交付使用。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城市道路实行工程质量保修制度。城市道路的保修期为一年，自交付使用之日起计算。保修期内出现工程质量问题，由</w:t>
      </w:r>
      <w:r>
        <w:rPr>
          <w:rFonts w:hint="eastAsia" w:hAnsi="宋体" w:eastAsia="仿宋_GB2312" w:cs="宋体"/>
          <w:sz w:val="32"/>
          <w:szCs w:val="32"/>
        </w:rPr>
        <w:t>有关责任单位负责保修。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市政工</w:t>
      </w:r>
      <w:r>
        <w:rPr>
          <w:rFonts w:hint="eastAsia" w:ascii="仿宋_GB2312" w:hAnsi="仿宋_GB2312" w:eastAsia="仿宋_GB2312" w:cs="仿宋_GB2312"/>
          <w:sz w:val="32"/>
          <w:szCs w:val="32"/>
        </w:rPr>
        <w:t>程</w:t>
      </w:r>
      <w:r>
        <w:rPr>
          <w:rFonts w:hint="eastAsia" w:ascii="仿宋_GB2312" w:hAnsi="仿宋_GB2312" w:eastAsia="仿宋_GB2312" w:cs="仿宋_GB2312"/>
          <w:sz w:val="32"/>
          <w:szCs w:val="32"/>
        </w:rPr>
        <w:t>行政主管部门对利用贷款或者集资建设的大型桥梁、隧道等，可以在一定期限内向过往车辆(军用车辆除外)收取通行费，用于偿还贷款或者集资款，不得挪作他用。</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收取通行费的范围和期限，由省、自治区、直辖</w:t>
      </w:r>
      <w:r>
        <w:rPr>
          <w:rFonts w:hAnsi="宋体" w:eastAsia="仿宋_GB2312" w:cs="宋体"/>
          <w:sz w:val="32"/>
          <w:szCs w:val="32"/>
        </w:rPr>
        <w:t>市人民政府规定。</w:t>
      </w:r>
    </w:p>
    <w:p>
      <w:pPr>
        <w:pStyle w:val="3"/>
        <w:bidi w:val="0"/>
        <w:rPr>
          <w:sz w:val="32"/>
          <w:szCs w:val="32"/>
        </w:rPr>
      </w:pPr>
      <w:r>
        <w:rPr>
          <w:sz w:val="32"/>
          <w:szCs w:val="32"/>
        </w:rPr>
        <w:t>第三章　养护和维修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市政工程行政主管部门对其组织建设和管理的城市道路，按照城市道路的等级、数量及养护和维修的定额，逐年核定养护、维修经费，统一安排养护、维修资金。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承担城市道路养护、维修的单位，应当严格执行城市道路养护、维修的技术规范，定期对城市道路进行养护、维修，确保养护、维修工程的质量。</w:t>
      </w:r>
    </w:p>
    <w:p>
      <w:pPr>
        <w:pStyle w:val="11"/>
        <w:ind w:firstLine="640" w:firstLineChars="200"/>
        <w:rPr>
          <w:rFonts w:hAnsi="宋体" w:eastAsia="仿宋_GB2312" w:cs="宋体"/>
          <w:sz w:val="32"/>
          <w:szCs w:val="32"/>
        </w:rPr>
      </w:pPr>
      <w:r>
        <w:rPr>
          <w:rFonts w:hAnsi="宋体" w:eastAsia="仿宋_GB2312" w:cs="宋体"/>
          <w:sz w:val="32"/>
          <w:szCs w:val="32"/>
        </w:rPr>
        <w:t>市政工程行政主管部门负责对养护、维修工程的质量进行监督检查，保障城市道路完好。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市政工程行政主管部门组织建设和管理的道路，由其委托的城市道路养护、维修单位负责养护、维修。单位投资建设和管理的道路，由投资建设的单位或者其委托的单位负责养护、维修。城市住宅小区、开发区内的道路，由建设单位或者</w:t>
      </w:r>
      <w:r>
        <w:rPr>
          <w:rFonts w:hint="eastAsia" w:hAnsi="宋体" w:eastAsia="仿宋_GB2312" w:cs="宋体"/>
          <w:sz w:val="32"/>
          <w:szCs w:val="32"/>
        </w:rPr>
        <w:t>其委托的单位负责养护、维修。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设在城市道路上的各类管线的检查井、箱盖或者城市道路附属设施，应当符合城市道路养护规范。因缺损影响交通和安全时，有关产权单位应当及时补缺或者修复。</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城市道路的养护、维修工程应当按照规定的期限修复竣工，并在养护、维修工程施工现场设置明显标志和安全防围设施，保障行人和交通车辆安全。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城市道路养护、维修的专用车辆应当使用统一标志；执行任务时，</w:t>
      </w:r>
      <w:r>
        <w:rPr>
          <w:rFonts w:hint="eastAsia" w:hAnsi="宋体" w:eastAsia="仿宋_GB2312" w:cs="宋体"/>
          <w:sz w:val="32"/>
          <w:szCs w:val="32"/>
        </w:rPr>
        <w:t>在保证交通安全畅通的情况下，不受行驶路线和行驶方向的限制。</w:t>
      </w:r>
    </w:p>
    <w:p>
      <w:pPr>
        <w:pStyle w:val="3"/>
        <w:bidi w:val="0"/>
        <w:rPr>
          <w:sz w:val="32"/>
          <w:szCs w:val="32"/>
        </w:rPr>
      </w:pPr>
      <w:r>
        <w:rPr>
          <w:sz w:val="32"/>
          <w:szCs w:val="32"/>
        </w:rPr>
        <w:t>第四章　路政管理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市政工程行政主管部门执行路政管理的人员执行公务，应当按照有关规定佩戴标志，持证上岗。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城市道</w:t>
      </w:r>
      <w:r>
        <w:rPr>
          <w:rFonts w:hint="eastAsia" w:ascii="仿宋_GB2312" w:hAnsi="仿宋_GB2312" w:eastAsia="仿宋_GB2312" w:cs="仿宋_GB2312"/>
          <w:sz w:val="32"/>
          <w:szCs w:val="32"/>
        </w:rPr>
        <w:t>路范围内禁止下列行为：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(一)擅自占用或者挖掘城市道路；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(二)履带车、铁轮车或者超重、超高、超长车辆擅自在城市道路上行驶；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(三)机动车在桥梁或者非指定的城市道路上试刹车；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(四)擅自在城市道路上建设建筑物、构筑物；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(五)在桥梁上架设压力在4公斤/平方厘米(0.4兆帕)以上的煤气管道、10千伏以上的高压电力线和其他易燃易爆管线；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(六)擅自在桥梁或者路灯设施上设置广告牌或者其他挂浮物；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(七)其他损害、侵占城市道路的行为。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履带车、铁</w:t>
      </w:r>
      <w:r>
        <w:rPr>
          <w:rFonts w:hint="eastAsia" w:ascii="仿宋_GB2312" w:hAnsi="仿宋_GB2312" w:eastAsia="仿宋_GB2312" w:cs="仿宋_GB2312"/>
          <w:sz w:val="32"/>
          <w:szCs w:val="32"/>
        </w:rPr>
        <w:t>轮车或者超重、超高、超长车辆需要在城市道路上行驶的，事先须征得市政工程行政主管部门同意，并按照公安交通管理部门指定的时间、路线行驶。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军用车辆执行任务需要在城市道路上行驶的，可以不受前款限制，但是应当按照规定采取安全保护措施。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依附于城市道路建设各种管线、杆线等设施的，应当经市政工程行政主管部门批准，方可建设。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未经市政工程行政主管部门和公安交通管理部门批准，任何单位或者个人不得占用或者挖掘城市道路。</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因特</w:t>
      </w:r>
      <w:r>
        <w:rPr>
          <w:rFonts w:hAnsi="宋体" w:eastAsia="仿宋_GB2312" w:cs="宋体"/>
          <w:spacing w:val="-11"/>
          <w:sz w:val="32"/>
          <w:szCs w:val="32"/>
        </w:rPr>
        <w:t>殊情况需要临时占用城市道路的，须经市政工程行政主管部门和公安交通管理部门批准，方可按照规定占</w:t>
      </w:r>
      <w:r>
        <w:rPr>
          <w:rFonts w:hAnsi="宋体" w:eastAsia="仿宋_GB2312" w:cs="宋体"/>
          <w:sz w:val="32"/>
          <w:szCs w:val="32"/>
        </w:rPr>
        <w:t>用。</w:t>
      </w:r>
    </w:p>
    <w:p>
      <w:pPr>
        <w:pStyle w:val="11"/>
        <w:ind w:firstLine="640" w:firstLineChars="200"/>
        <w:rPr>
          <w:rFonts w:hint="eastAsia" w:hAnsi="宋体" w:eastAsia="仿宋_GB2312" w:cs="宋体"/>
          <w:sz w:val="32"/>
          <w:szCs w:val="32"/>
        </w:rPr>
      </w:pPr>
      <w:r>
        <w:rPr>
          <w:rFonts w:hAnsi="宋体" w:eastAsia="仿宋_GB2312" w:cs="宋体"/>
          <w:sz w:val="32"/>
          <w:szCs w:val="32"/>
        </w:rPr>
        <w:t>经批准临时占用城市道路的，不得损坏城市道路；占用期满后，应当及时清理占用现场，恢复城市道路原状；损坏城市道路的，应</w:t>
      </w:r>
      <w:r>
        <w:rPr>
          <w:rFonts w:hint="eastAsia" w:hAnsi="宋体" w:eastAsia="仿宋_GB2312" w:cs="宋体"/>
          <w:sz w:val="32"/>
          <w:szCs w:val="32"/>
        </w:rPr>
        <w:t>当修复或者给予赔偿。</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城市人民政府应当严格控制占用城市道路作为集贸市场。</w:t>
      </w:r>
    </w:p>
    <w:p>
      <w:pPr>
        <w:pStyle w:val="11"/>
        <w:ind w:firstLine="640" w:firstLineChars="200"/>
        <w:rPr>
          <w:rFonts w:hAnsi="宋体" w:eastAsia="仿宋_GB2312" w:cs="宋体"/>
          <w:sz w:val="32"/>
          <w:szCs w:val="32"/>
        </w:rPr>
      </w:pPr>
      <w:r>
        <w:rPr>
          <w:rFonts w:hAnsi="宋体" w:eastAsia="仿宋_GB2312" w:cs="宋体"/>
          <w:sz w:val="32"/>
          <w:szCs w:val="32"/>
        </w:rPr>
        <w:t>确需占用城市道路作为集贸市场的，应当经县级以上城市人民政府批准；未经批准，擅自占用城市道路作为集贸市场的，市政工程行政主管部门应当责令限期清退，恢复城市道路功能。</w:t>
      </w:r>
    </w:p>
    <w:p>
      <w:pPr>
        <w:pStyle w:val="11"/>
        <w:ind w:firstLine="640" w:firstLineChars="200"/>
        <w:rPr>
          <w:rFonts w:hAnsi="宋体" w:eastAsia="仿宋_GB2312" w:cs="宋体"/>
          <w:sz w:val="32"/>
          <w:szCs w:val="32"/>
        </w:rPr>
      </w:pPr>
      <w:r>
        <w:rPr>
          <w:rFonts w:hAnsi="宋体" w:eastAsia="仿宋_GB2312" w:cs="宋体"/>
          <w:sz w:val="32"/>
          <w:szCs w:val="32"/>
        </w:rPr>
        <w:t>本条例施行前未经县级以上城市人民政府批准已经占用城市道路作为集贸市场的，应当按照本条例的规定重新办理审批手续。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因工程建设需要挖掘城市道路的，应当持城市规划部门批准签发的文件和</w:t>
      </w:r>
      <w:r>
        <w:rPr>
          <w:rFonts w:hint="eastAsia" w:ascii="仿宋_GB2312" w:hAnsi="仿宋_GB2312" w:eastAsia="仿宋_GB2312" w:cs="仿宋_GB2312"/>
          <w:sz w:val="32"/>
          <w:szCs w:val="32"/>
        </w:rPr>
        <w:t>有关设计文件，到市政工程行政主管部门和公安交通管理部门办理审批手续，方可按照规定挖掘。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新建、扩建、改建的城市道路交付使用后5年内、大修的城市道路竣工后3年内不得挖掘；因特殊情况需要挖掘的，须经县级以上城市人民政府批准。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埋设在城市道路下的管线发生故障需要紧急抢修的，可以先行破路抢修，并同时通知市政工程行政主管部门和公安交通管理</w:t>
      </w:r>
      <w:r>
        <w:rPr>
          <w:rFonts w:hint="eastAsia" w:ascii="仿宋_GB2312" w:hAnsi="仿宋_GB2312" w:eastAsia="仿宋_GB2312" w:cs="仿宋_GB2312"/>
          <w:sz w:val="32"/>
          <w:szCs w:val="32"/>
        </w:rPr>
        <w:t>部门，在24小时内按照规定</w:t>
      </w:r>
      <w:r>
        <w:rPr>
          <w:rFonts w:hAnsi="宋体" w:eastAsia="仿宋_GB2312" w:cs="宋体"/>
          <w:sz w:val="32"/>
          <w:szCs w:val="32"/>
        </w:rPr>
        <w:t>补办批准手续。</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经批准挖掘城市道路的，应当在施工现场设置明</w:t>
      </w:r>
      <w:r>
        <w:rPr>
          <w:rFonts w:hint="eastAsia" w:hAnsi="宋体" w:eastAsia="仿宋_GB2312" w:cs="宋体"/>
          <w:sz w:val="32"/>
          <w:szCs w:val="32"/>
        </w:rPr>
        <w:t>显标志和安全防围设施；竣工后，应当及时清理现场，通知市政工程行政主管部门检查验收。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经批准占用或者挖掘城市道路的，应当按照批准的位置、面积、期限占用或者挖掘。需要移动位置、扩大面积、延长时间的，应当提前办理变更审批手续。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占用或者挖掘由市政工程行政主管部门管理的城市道路的，应当向市政工程行政主管部门交纳城市道路占用费或者城市道路挖掘修复费。</w:t>
      </w:r>
    </w:p>
    <w:p>
      <w:pPr>
        <w:pStyle w:val="11"/>
        <w:ind w:firstLine="640" w:firstLineChars="200"/>
        <w:rPr>
          <w:rFonts w:hint="eastAsia" w:hAnsi="宋体" w:eastAsia="仿宋_GB2312" w:cs="宋体"/>
          <w:sz w:val="32"/>
          <w:szCs w:val="32"/>
        </w:rPr>
      </w:pPr>
      <w:r>
        <w:rPr>
          <w:rFonts w:hAnsi="宋体" w:eastAsia="仿宋_GB2312" w:cs="宋体"/>
          <w:sz w:val="32"/>
          <w:szCs w:val="32"/>
        </w:rPr>
        <w:t>城市道路占用费的收</w:t>
      </w:r>
      <w:r>
        <w:rPr>
          <w:rFonts w:hint="eastAsia" w:ascii="仿宋_GB2312" w:hAnsi="仿宋_GB2312" w:eastAsia="仿宋_GB2312" w:cs="仿宋_GB2312"/>
          <w:sz w:val="32"/>
          <w:szCs w:val="32"/>
        </w:rPr>
        <w:t>费标准，由省、自治区人民政府的建设行政主管部门、直辖市人民政府的市政工程行政主管部门拟订，报同级财政、物价主管部门核定；城市道路挖掘修复费的收费标准，由省、自治区人民政府的建设行政主管部门、直辖市</w:t>
      </w:r>
      <w:r>
        <w:rPr>
          <w:rFonts w:hint="eastAsia" w:hAnsi="宋体" w:eastAsia="仿宋_GB2312" w:cs="宋体"/>
          <w:sz w:val="32"/>
          <w:szCs w:val="32"/>
        </w:rPr>
        <w:t>人民政府的市政工程行政主管部门制定，报同级财政、物价主管部门备案。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根据城市建设</w:t>
      </w:r>
      <w:r>
        <w:rPr>
          <w:rFonts w:hint="eastAsia" w:ascii="仿宋_GB2312" w:hAnsi="仿宋_GB2312" w:eastAsia="仿宋_GB2312" w:cs="仿宋_GB2312"/>
          <w:sz w:val="32"/>
          <w:szCs w:val="32"/>
        </w:rPr>
        <w:t>或者其他特殊需要，市政工程行政主管部门可以对临时占用城市道路的单位或者个人决定缩小占用面积、缩短占用时间或者停止占用，并根据具体情况退还部分城市道路占用费。</w:t>
      </w:r>
    </w:p>
    <w:p>
      <w:pPr>
        <w:pStyle w:val="3"/>
        <w:bidi w:val="0"/>
        <w:rPr>
          <w:sz w:val="32"/>
          <w:szCs w:val="32"/>
        </w:rPr>
      </w:pPr>
      <w:r>
        <w:rPr>
          <w:sz w:val="32"/>
          <w:szCs w:val="32"/>
        </w:rP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违反</w:t>
      </w:r>
      <w:r>
        <w:rPr>
          <w:rFonts w:hint="eastAsia" w:hAnsi="宋体" w:eastAsia="仿宋_GB2312" w:cs="宋体"/>
          <w:sz w:val="32"/>
          <w:szCs w:val="32"/>
        </w:rPr>
        <w:t>本条例</w:t>
      </w:r>
      <w:r>
        <w:rPr>
          <w:rFonts w:hint="eastAsia" w:ascii="仿宋_GB2312" w:hAnsi="仿宋_GB2312" w:eastAsia="仿宋_GB2312" w:cs="仿宋_GB2312"/>
          <w:sz w:val="32"/>
          <w:szCs w:val="32"/>
        </w:rPr>
        <w:t>的规定，有下列行为之一的，由市政工程行政主管部门责令停止设计、施工，限期改正，可以并处3万元以下的罚款；已经取得设计、施工资格证书，情节严重的，提请原发证机关吊销设计、施工资格证书：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(一)未取得设计、施工资格或者未按照资质等级承担城市道路的设计、施工任务的；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(二)未按照城市道路设计、施工技术规范设计、施工的；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(三)未按照设计图纸施工或者擅自修改图纸的。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违反本条例</w:t>
      </w:r>
      <w:r>
        <w:rPr>
          <w:rFonts w:hint="eastAsia" w:ascii="仿宋_GB2312" w:hAnsi="仿宋_GB2312" w:eastAsia="仿宋_GB2312" w:cs="仿宋_GB2312"/>
          <w:sz w:val="32"/>
          <w:szCs w:val="32"/>
        </w:rPr>
        <w:t>第十七条规定，擅自使用未经验收或者验收不合格的城市道路的，由市政工程行政主管部门责令限期改正，给予警告，可以并处工程造价2%以下的罚</w:t>
      </w:r>
      <w:r>
        <w:rPr>
          <w:rFonts w:hAnsi="宋体" w:eastAsia="仿宋_GB2312" w:cs="宋体"/>
          <w:sz w:val="32"/>
          <w:szCs w:val="32"/>
        </w:rPr>
        <w:t>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承担城市道</w:t>
      </w:r>
      <w:r>
        <w:rPr>
          <w:rFonts w:hint="eastAsia" w:ascii="仿宋_GB2312" w:hAnsi="仿宋_GB2312" w:eastAsia="仿宋_GB2312" w:cs="仿宋_GB2312"/>
          <w:sz w:val="32"/>
          <w:szCs w:val="32"/>
        </w:rPr>
        <w:t>路养护</w:t>
      </w:r>
      <w:r>
        <w:rPr>
          <w:rFonts w:hint="eastAsia" w:ascii="仿宋_GB2312" w:hAnsi="仿宋_GB2312" w:eastAsia="仿宋_GB2312" w:cs="仿宋_GB2312"/>
          <w:spacing w:val="6"/>
          <w:sz w:val="32"/>
          <w:szCs w:val="32"/>
        </w:rPr>
        <w:t>、维修的单位违反本条例的规定，未定期对城市道路进行养护、维修或者未按照规定的期限修复竣工，并拒绝接受市政工程行政主管部门监督、检查的，由市政工程行政主管部门责令限期改正，给予警告；对负有直</w:t>
      </w:r>
      <w:r>
        <w:rPr>
          <w:rFonts w:hAnsi="宋体" w:eastAsia="仿宋_GB2312" w:cs="宋体"/>
          <w:spacing w:val="6"/>
          <w:sz w:val="32"/>
          <w:szCs w:val="32"/>
        </w:rPr>
        <w:t>接责任的主管人员和其他直接责任人员，依法给予行政</w:t>
      </w:r>
      <w:r>
        <w:rPr>
          <w:rFonts w:hAnsi="宋体" w:eastAsia="仿宋_GB2312" w:cs="宋体"/>
          <w:sz w:val="32"/>
          <w:szCs w:val="32"/>
        </w:rPr>
        <w:t>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违反本条例第二十七条规定，</w:t>
      </w:r>
      <w:bookmarkStart w:id="0" w:name="_GoBack"/>
      <w:bookmarkEnd w:id="0"/>
      <w:r>
        <w:rPr>
          <w:rFonts w:hAnsi="宋体" w:eastAsia="仿宋_GB2312" w:cs="宋体"/>
          <w:sz w:val="32"/>
          <w:szCs w:val="32"/>
        </w:rPr>
        <w:t>或者有下列行为之一的，由市政工程行政主管部门或者其他有关部门责令限期改正，可</w:t>
      </w:r>
      <w:r>
        <w:rPr>
          <w:rFonts w:hint="eastAsia" w:hAnsi="宋体" w:eastAsia="仿宋_GB2312" w:cs="宋体"/>
          <w:sz w:val="32"/>
          <w:szCs w:val="32"/>
        </w:rPr>
        <w:t>以</w:t>
      </w:r>
      <w:r>
        <w:rPr>
          <w:rFonts w:hint="eastAsia" w:ascii="仿宋_GB2312" w:hAnsi="仿宋_GB2312" w:eastAsia="仿宋_GB2312" w:cs="仿宋_GB2312"/>
          <w:sz w:val="32"/>
          <w:szCs w:val="32"/>
        </w:rPr>
        <w:t>处以2万元以下的罚款；造成损失的，应当依法承担赔偿责任：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(一)未对设在城市道路上的各种管线的检查井、箱盖或者城市道路附属设施的缺损及时补缺或者修复的；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(二)未在城市道路施工现场设置明显标志和安全防围设施的；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(三)占用城市道路期满或者挖掘城市道路后，不及时清理现场的；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(四)依附于城市道路建设各种管线、杆线等设施，不按照规定办理批准手续的；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(五)紧急抢修埋设在城市道路下的管线，不按照规定补办批准手续的；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(六)未按照批准的位置、面积、期限占用或者挖掘城市道路，或者需要移动位置、扩大面积、延长时间，未提前办理变更审批手续的。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违反本条例，构成犯罪的，由司法机关依法追究刑事责任；尚不构成犯罪，应当给予治安管理处罚的，依照治安管理处罚条例的规定给予处罚。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市政工程行政主管部门人员玩忽职守、滥用职权、徇私舞弊，构成犯罪的，依法追究刑事责任；尚不构成犯罪的，依法给予行政处分。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hAnsi="宋体" w:eastAsia="仿宋_GB2312" w:cs="宋体"/>
          <w:sz w:val="32"/>
          <w:szCs w:val="32"/>
        </w:rPr>
        <w:t>本条例</w:t>
      </w:r>
      <w:r>
        <w:rPr>
          <w:rFonts w:hint="eastAsia" w:ascii="仿宋_GB2312" w:hAnsi="仿宋_GB2312" w:eastAsia="仿宋_GB2312" w:cs="仿宋_GB2312"/>
          <w:sz w:val="32"/>
          <w:szCs w:val="32"/>
        </w:rPr>
        <w:t>自1996年10月1日起施行。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4234</Words>
  <Characters>4254</Characters>
  <Lines>69</Lines>
  <Paragraphs>19</Paragraphs>
  <TotalTime>3</TotalTime>
  <ScaleCrop>false</ScaleCrop>
  <LinksUpToDate>false</LinksUpToDate>
  <CharactersWithSpaces>4312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2022-05-26T02:13:47Z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