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中华人民共和国招标投标法实施条例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(2011年12月20日中华人民共和国国务院令第613号公布　</w:t>
      </w:r>
      <w:r>
        <w:rPr>
          <w:rFonts w:hint="eastAsia" w:ascii="楷体_GB2312" w:hAnsi="楷体_GB2312" w:eastAsia="楷体_GB2312" w:cs="楷体_GB2312"/>
          <w:sz w:val="32"/>
          <w:szCs w:val="32"/>
        </w:rPr>
        <w:t>根据2017年3月1日《国务院关于修改和废止部分行政法规的决定》修订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为了规范招标投标活动，根据《中华人民共和国招标投标法》(以下简称招标投标法)，制定本条例。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招标投标法第三条所称工程建设项目，是指工程以及与工程建设有关的货物、服务。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工程，是指建设工程，包括建筑物和构筑物的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依法必须进行招标的工程建设项目的具体范围和规模标准，由国务院发展改革部门会同国务院有关部门制订，报国务院批准后公布施行。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发展改革部门指导和协调全国招标投标工作，对国家重大建设项目的工程招标投标活动实施监督检查。国务院工业和信息化、住房城乡建设、交通运输、铁道、水利、商务等部门，按照规定的职责分工对有关招标投标活动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发展改革部门指导和协调本行政区域的招标投标工作。县级以上地方人民政府有关部门按照规定的职责分工，对招标投标活动实施监督，依法查处招标投标活动中的违法行为。县级以上地方人民政府对其所属部门有关招标投标活动的监督职责分工另有规定的，从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财政部门依法对实行招标投标的政府采购工程建设项目的预算执行情况和政府采购政策执行情况实施监督。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监察机关依法对与招标投标活动有关的监察对象实施监察。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设区的市级以上地方人民政府可以根据实际需要，建立统一规范的招标投标交易场所，为招标投标活动提供服务。招标投标交易场所不得与行政监督部门存在隶属关系，不得以营利为目的。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国家鼓励利用信息网络进行电子招标投标。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禁止国家工作人员以任何方式非法干涉招标投标活动。</w:t>
      </w:r>
    </w:p>
    <w:p>
      <w:pPr>
        <w:pStyle w:val="3"/>
        <w:bidi w:val="0"/>
        <w:rPr>
          <w:szCs w:val="32"/>
        </w:rPr>
      </w:pPr>
      <w:r>
        <w:t>第二章　招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按照国家有关规定需要履行项目审批、核准手续的依法必须进行招标的项目，其招标范围、招标方式、招标组织形式应当报项目审批、核准部门审批、核准。项目审批、核准部门应当及时将审批、核准确定的招标范围、招标方式、招标组织形式通报有关行政监督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国有资金占控股或者主导地位的依法必须进行招标的项目，应当公开招标；但有下列情形之一的，可以邀请招标：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(一)技术复杂、有特殊要求或者受自然环境限制，只有少量潜在投标人可供选择；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(二)采用公开招标方式的费用占项目合同金额的比例过大。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有前款第二项所列情形，属于本条例第七条规定的项目，由项目审批、核准部门在审批、核准项目时作出认定；其他项目由招标人申请有关行政监督部门作出认定。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除招标投标法第六十六条规定的可以不进行招标的特殊情况外，有下列情形之一的，可以不进行招标：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(一)需要采用不可替代的专利或者专有技术；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(二)采购人依法能够自行建设、生产或者提供；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(三)已通过招标方式选定的特许经营项目投资人依法能够自行建设、生产或者提供；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(四)需要向原中标人采购工程、货物或者服务，否则将影响施工或者功能配套要求；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(五)国家规定的其他特殊情形。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招标人为适用前款规定弄虚作假的，属于招标投标法第四条规定的规避招标。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招标投标法第十二条第二款规定的招标人具有编制招标文件和组织评标能力，是指招标人具有与招标项目规模和复杂程度相适应的技术、经济等方面的专业人员。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招标代理机构的资格依照法律和国务院的规定由有关部门认定。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国务院住房城乡建设、商务、发展改革、工业和信息化等部门，按照规定的职责分工对招标代理机构依法实施监督管理。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招标代理机构应当拥有一定数量的具备编制招标文件、组织评标等相应能力的专业人员。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招标代理机构在其资格许可和招标人委托的范围内开展招标代理业务，任何单位和个人不得非法干涉。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招标代理机构代理招标业务，应当遵守招标投标法和本条例关于招</w:t>
      </w:r>
      <w:r>
        <w:rPr>
          <w:rFonts w:hint="eastAsia" w:ascii="仿宋_GB2312" w:hAnsi="仿宋_GB2312" w:eastAsia="仿宋_GB2312" w:cs="仿宋_GB2312"/>
          <w:spacing w:val="6"/>
          <w:sz w:val="32"/>
          <w:szCs w:val="32"/>
        </w:rPr>
        <w:t>标人的规定。招标代理机构不得在所代理的招标项目中投标或者代理投标，</w:t>
      </w:r>
      <w:r>
        <w:rPr>
          <w:rFonts w:hint="eastAsia" w:ascii="仿宋_GB2312" w:hAnsi="仿宋_GB2312" w:eastAsia="仿宋_GB2312" w:cs="仿宋_GB2312"/>
          <w:sz w:val="32"/>
          <w:szCs w:val="32"/>
        </w:rPr>
        <w:t>也不得为所代理的招标项目的投标人提供咨询。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招标代理机构不得涂改、出租、出借、转让资格证书。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招标人应当与被委托的招标代理机构签订书面委托合同，合同约定的收费标准应当符合国家有关规定。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公开招标的项目，应当依照招标投标法和本条例的规定发布招标公告、编制招标文件。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招标人采用资格预审办法对潜在投标人进行资格审查的，应当发布资格预审公告、编制资格预审文件。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资格预审公告和招标公告，应当在国务院发展改革部门依法指定的媒介发布。在不同媒介发布的同一招标项目的资格预审公告或者招标公告的内容应当一致。指定媒介发布依法必须进行招标的项目的境内资格预审公告、招标公告，不得收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编制依法必须进行招标的项目的资格预审文件和招标文件，应当使用国务院发展改革部门会同有关行政监督部门制定的标准文本。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招标人应当按照资格预审公告、招标公告或者投标邀请书规定的时间、地点发售资格预审文件或者招标文件。资格预审文件或者招标文件的发售期不得少于5日。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招标人发售资格预审文件、招标文件收取的费用应当限于补偿印刷、邮寄的成本支出，不得以营利为目的。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招标人应当合理确定提交资格预审申请文件的时间。依法必须进行招标的项目提交资格预审申请文件的时间，自资格预审文件停止发售之日起不得少于5日。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资格预审应当按照资格预审文件载明的标准和方法进行。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国有资金占控股或者主导地位的依法必须进行招标的项目，招标人应当组建资格审查委员会审查资格预审申请文件。资格审查委员会及其成员应当遵守招标投标法和本条例有关评标委员会及其成员的规定。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资格预审结束后，招标人应当及时向资格预审申请人发出资格预审结果通知书。未通过资格预审的申请人不具有投标资格。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通过资格预审的申请人少于3个的，应当重新招标。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招标人采用资格后审办法对投标人进行资格审查的，应当在开标后由评标委员会按照招标文件规定的标准和方法对投标人的资格进行审查。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潜在投标人或者其他利害关系人对资格预审文件有异议的，应当在提交资格预审申请文件截止时间2日前提出；对招标文件有异议的，应当在投标截止时间10日前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招标人编制的资格预审文件、招标文件的内容违反法律、行政法规的强制性规定，违反公开、公平、公正和诚实信用原则，影响资格预审结果或者潜在投标人投标的，依法必须进行招标的项目的招标人应当在修改资格预审文件或者招标文件后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招标人对招标项目划分标段的，应当遵守招标投标法的有关规定，不得利用划分标段限制或者排斥潜在投标人。依法必须进行招标的项目的招标人不得利用划分标段规避招标。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招标人应当在招标文件中载明投标有效期。投标有效期从提交投标文件的截止之日起算。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招标人在招标文件中要求投标人提交投标保证金的，投标保证金不得超过招标项目估算价的2%。投标保证金有效期应当与投标有效期一致。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依法必须进行招标的项目的境内投标单位，以现金或者支票形式提交的投标保证金应当从其基本账户转出。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招标人不得挪用投标保证金。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招标人可以自行决定是否编制标底。一个招标项目只能有一个标底。标底必须保密。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接受委托编制标底的中介机构不得参加受托编制标底项目的投标，也不得为该项目的投标人编制投标文件或者提供咨询。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招标人设有最高投标限价的，应当在招标文件中明确最高投标限价或者最高投标限价的计算方法。招标人不得规定最低投标限价。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招标人不得组织单个或者部分潜在投标人踏勘项目现场。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招标人可以依法对工程以及与工程建设有关的货物、服务全部或者部分实行总承包招标。以暂估价形式包括在总承包范围内的工程、货物、服务属于依法必须进行招标的项目范围且达到国家规定规模标准的，应当依法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前款所称暂估价，是指总承包招标时不能确定价格而由招标人在招标文件中暂时估定的工程、货物、服务的金额。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对技术复杂或者无法精确拟定技术规格的项目，招标人可以分两阶段进行招标。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第一阶段，投标人按照招标公告或者投标邀请书的要求提交不带报价的技术建议，招标人根据投标人提交的技术建议确定技术标准和要求，编制招标文件。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第二阶段，招标人向在第一阶段提交技术建议的投标人提供招标文件，投标人按照招标文件的要求提交包括最终技术方案和投标报价的投标文件。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招标人要求投标人提交投标保证金的，应当在第二阶段提出。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招标人终止招标的，应当及时发布公告，或者以书面形式通知被邀请的或者已经获取资格预审文件、招标文件的潜在投标人。已经发售资格预审文件、招标文件或者已经收取投标保证金的，招标人应当及时退还所收取的资格预审文件、招标文件的费用，以及所收取的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招标人不得以不合理的条件限制、排斥潜在投标人或者投标人。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招标人有下列行为之一的，属于以不合理条件限制、排斥潜在投标人或者投标人：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(一)就同一招标项目向潜在投标人或者投标人提供有差别的项目信息；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(二)设定的资格、技术、商务条件与招标项目的具体特点和实际需要不相适应或者与合同履行无关；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(三)依法必须进行招标的项目以特定行政区域或者特定行业的业绩、奖项作为加分条件或者中标条件；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(四)对潜在投标人或者投标人采取不同的资格审查或者评标标准；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(五)限定或者指定特定的专利、商标、品牌、原产地或者供应商；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(六)依法必须进行招标的项目非法限定潜在投标人或者投标人的所有制形式或者组织形式；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(七)以其他不合理条件限制、排斥潜在投标人或者投标人。</w:t>
      </w:r>
    </w:p>
    <w:p>
      <w:pPr>
        <w:pStyle w:val="3"/>
        <w:bidi w:val="0"/>
        <w:rPr>
          <w:szCs w:val="32"/>
        </w:rPr>
      </w:pPr>
      <w:r>
        <w:t>第三章　投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投标人参加依法必须进行招标的项目的投标，不受地区或者部门的限制，任何单位和个人不得非法干涉。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与招标人存在利害关系可能影响招标公正性的法人、其他组织或者个人，不得参加投标。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单位负责人为同一人或者存在控股、管理关系的不同单位，不得参加同一标段投标或者未划分标段的同一招标项目投标。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违反前两款规定的，相关投标均无效。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投标人撤回已提交的投标文件，应当在投标截止时间前书面通知招标人。招标人已收取投标保证金的，应当自收到投标人书面撤回通知之日起5日内退还。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投标截止后投标人撤销投标文件的，招标人可以不退还投标保证金。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未通过资格预审的申请人提交的投标文件，以及逾期送达或者不按照招标文件要求密封的投标文件，招标人应当拒收。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招标人应当如实记载投标文件的送达时间和密封情况，并存档备查。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招标人应当在资格预审公告、招标公告或者投标邀请书中载明是否接受联合体投标。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招标人接受联合体投标并进行资格预审的，联合体应当在提交资格预审申请文件前组成。资格预审后联合体增减、更换成员的，其投标无效。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联合体各方在同一招标项目中以自己名义单独投标或者参加其他联合体投标的，相关投标均无效。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投标人发生合并、分立、破产等重大变化的，应当及时书面告知招标人。投标人不再具备资格预审文件、招标文件规定的资格条件或者其投标影响招标公正性的，其投标无效。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禁止投标人相互串通投标。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(一)投标人之间协商投标报价等投标文件的实质性内容；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(二)投标人之间约定中标人；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(三)投标人之间约定部分投标人放弃投标或者中标；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(四)属于同一集团、协会、商会等组织成员的投标人按照该组织要求协同投标；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(五)投标人之间为谋取中标或者排斥特定投标人而采取的其他联合行动。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有下列情形之一的，视为投标人相互串通投标：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(一)不同投标人的投标文件由同一单位或者个人编制；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(二)不同投标人委托同一单位或者个人办理投标事宜；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(三)不同投标人的投标文件载明的项目管理成员为同一人；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(四)不同投标人的投标文件异常一致或者投标报价呈规律性差异；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(五)不同投标人的投标文件相互混装；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(六)不同投标人的投标保证金从同一单位或者个人的账户转出。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禁止招标人与投标人串通投标。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(一)招标人在开标前开启投标文件并将有关信息泄露给其他投标人；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(二)招标人直接或者间接向投标人泄露标底、评标委员会成员等信息；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(三)招标人明示或者暗示投标人压低或者抬高投标报价；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(四)招标人授意投标人撤换、修改投标文件；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(五)招标人明示或者暗示投标人为特定投标人中标提供方便；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(六)招标人与投标人为谋求特定投标人中标而采取的其他串通行为。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使用通过受让或者租借等方式获取的资格、资质证书投标的，属于招标投标法第三十三条规定的以他人名义投标。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投标人有下列情形之一的，属于招标投标法第三十三条规定的以其他方式弄虚作假的行为：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(一)使用伪造、变造的许可证件；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(二)提供虚假的财务状况或者业绩；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(三)提供虚假的项目负责人或者主要技术人员简历、劳动关系证明；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(四)提供虚假的信用状况；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(五)其他弄虚作假的行为。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提交资格预审申请文件的申请人应当遵守招标投标法和本条例有关投标人的规定。</w:t>
      </w:r>
    </w:p>
    <w:p>
      <w:pPr>
        <w:pStyle w:val="3"/>
        <w:bidi w:val="0"/>
        <w:rPr>
          <w:szCs w:val="32"/>
        </w:rPr>
      </w:pPr>
      <w:r>
        <w:t>第四章　开标、评标和中标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招标人应当按照招标文件规定的时间、地点开标。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投标人少于3个的，不得开标；招标人应当重新招标。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投标人对开标有异议的，应当在开标现场提出，招标人应当当场作出答复，并制作记录。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国家实行统一的评标专家专业分类标准和管理办法。具体标准和办法由国务院发展改革部门会同国务院有关部门制定。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省级人民政府和国务院有关部门应当组建综合评标专家库。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依法必须进行招标的项目的招标人非因招标投标法和本条例规定的事由，不得更换依法确定的评标委员会成员。更换评标委员会的专家成员应当依照前款规定进行。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评标委员会成员与投标人有利害关系的，应当主动回避。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有关行政监督部门应当按照规定的职责分工，对评标委员会成员的确定方式、评标专家的抽取和评标活动进行监督。行政监督部门的工作人员不得担任本部门负责监督项目的评标委员会成员。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招标投标法第三十七条第三款所称特殊招标项目，是指技术复杂、专业性强或者国家有特殊要求，采取随机抽取方式确定的专家难以保证胜任评标工作的项目。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招标人应当向评标委员会提供评标所必需的信息，但不得明示或者暗示其倾向或者排斥特定投标人。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招标人应当根据项目规模和技术复杂程度等因素合理确定评标时间。超过三分之一的评标委员会成员认为评标时间不够的，招标人应当适当延长。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评标过程中，评标委员会成员有回避事由、擅离职守或者因健康等原因不能继续评标的，应当及时更换。被更换的评标委员会成员作出的评审结论无效，由更换后的评标委员会成员重新进行评审。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评标委员会成员应当依照招标投标法和本条例的规定，按照招标文件规定的评标标准和方法，客观、公正地对投标文件提出评审意见。招标文件没有规定的评标标准和方法不得作为评标的依据。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招标项目设有标底的，招标人应当在开标时公布。标底只能作为评标的参考，不得以投标报价是否接近标底作为中标条件，也不得以投标报价超过标底上下浮动范围作为否决投标的条件。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有下列情形之一的，评标委员会应当否决其投标：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(一)投标文件未经投标单位盖章和单位负责人签字；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(二)投标联合体没有提交共同投标协议；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(三)投标人不符合国家或者招标文件规定的资格条件；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(四)同一投标人提交两个以上不同的投标文件或者投标报价，但招标文件要求提交备选投标的除外；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(五)投标报价低于成本或者高于招标文件设定的最高投标限价；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(六)投标文件没有对招标文件的实质性要求和条件作出响应；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(七)投标人有串通投标、弄虚作假、行贿等违法行为。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投标文件中有含义不明确的内容、明显文字或者计算错误，评标委员会认为需要投标人作出必要澄清、说明的，应当书面通知该投标人。投标人的澄清、说明应当采用书面形式，并不得超出投标文件的范围或者改变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评标委员会不得暗示或者诱导投标人作出澄清、说明，不得接受投标人主动提出的澄清、说明。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评标完成后，评标委员会应当向招标人提交书面评标报告和中标候选人名单。中标候选人应当不超过3个，并标明排序。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报告应当由评标委员会全体成员签字。对评标结果有不同意见的评标委员会成员应当以书面形式说明其不同意见和理由，评标报告应当注明该不同意见。评标委员会成员拒绝在评标报告上签字又不书面说明其不同意见和理由的，视为同意评标结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依法必须进行招标的项目，招标人应当自收到评标报告之日起3日内公示中标候选人，公示期不得少于3日。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投标人或者其他利害关系人对依法必须进行招标的项目的评标结果有异议的，应当在中标候选人公示期间提出。招标人应当自收到异议之日起3日内作出答复；作出答复前，应当暂停招标投标活动。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中标候选人的经营、财务状况发生较大变化或者存在违法行为，招标人认为可能影响其履约能力的，应当在发出中标通知书前由原评标委员会按照招标文件规定的标准和方法审查确认。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招标人最迟应当在书面合同签订后5日内向中标人和未中标的投标人退还投标保证金及银行同期存款利息。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招标文件要求中标人提交履约保证金的，中标人应当按照招标文件的要求提交。履约保证金不得超过中标合同金额的10%。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中标人应当按照合同约定履行义务，完成中标项目。中标人不得向他人转让中标项目，也不得将中标项目肢解后分别向他人转让。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中标人按照合同约定或者经招标人同意，可以将中标项目的部分非主体、非关键性工作分包给他人完成。接受分包的人应当具备相应的资格条件，并不得再次分包。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中标人应当就分包项目向招标人负责，接受分包的人就分包项目承担连带责任。</w:t>
      </w:r>
    </w:p>
    <w:p>
      <w:pPr>
        <w:pStyle w:val="3"/>
        <w:bidi w:val="0"/>
        <w:rPr>
          <w:szCs w:val="32"/>
        </w:rPr>
      </w:pPr>
      <w:r>
        <w:t>第五章　投诉与处理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投标人或者其他利害关系人认为招标投标活动不符合法律、行政法规规定的，可以自知道或者应当知道之日起10日内向有关行政监督部门投诉。投诉应当有明确的请求和必要的证明材料。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就本条例第二十二条、第四十四条、第五十四条规定事项投诉的，应当先向招标人提出异议，异议答复期间不计算在前款规定的期限内。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投诉人就同一事项向两个以上有权受理的行政监督部门投诉的，由最先收到投诉的行政监督部门负责处理。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行政监督部门应当自收到投诉之日起3个工作日内决定是否受理投诉，并自受理投诉之日起30个工作日内作出书面处理决定；需要检验、检测、鉴定、专家评审的，所需时间不计算在内。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投诉人捏造事实、伪造材料或者以非法手段取得证明材料进行投诉的，行政监督部门应当予以驳回。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行政监督部门处理投诉，有权查阅、复制有关文件、资料，调查有关情况，相关单位和人员应当予以配合。必要时，行政监督部门可以责令暂停招标投标活动。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行政监督部门的工作人员对监督检查过程中知悉的国家秘密、商业秘密，应当依法予以保密。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招标人有下列限制或者排斥潜在投标人行为之一的，由有关行政监督部门依照招标投标法第五十一条的规定处罚：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(一)依法应当公开招标的项目不按照规定在指定媒介发布资格预审公告或者招标公告；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(二)在不同媒介发布的同一招标项目的资格预审公告或者招标公告的内容不一致，影响潜在投标人申请资格预审或者投标。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依法必须进行招标的项目的招标人不按照规定发布资格预审公告或者招标公告，构成规避招标的，依照招标投标法第四十九条的规定处罚。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招标人有下列情形之一的，由有关行政监督部门责令改正，可以处10万元以下的罚款：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(一)依法应当公开招标而采用邀请招标；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(二)招标文件、资格预审文件的发售、澄清、修改的时限，或者确定的提交资格预审申请文件、投标文件的时限不符合招标投标法和本条例规定；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(三)接受未通过资格预审的单位或者个人参加投标；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(四)接受应当拒收的投标文件。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招标人有前款第一项、第三项、第四项所列行为之一的，对单位直接负责的主管人员和其他直接责任人员依法给予处分。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招标人超过本条例规定的比例收取投标保证金、履约保证金或者不按照规定退还投标保证金及银行同期存款利息的，由有关行政监督部门责令改正，可以处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投标人有下列行为之一的，属于招标投标法第五十三条规定的情节严重行为，由有关行政监督部门取消其1年至2年内参加依法必须进行招标的项目的投标资格：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(一)以行贿谋取中标；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(三)串通投标行为损害招标人、其他投标人或者国家、集体、公民的合法利益，造成直接经济损失30万元以上；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(四)其他串通投标情节严重的行为。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投标人自本条第二款规定的处罚执行期限届满之日起3年内又有该款所列违法行为之一的，或者串通投标、以行贿谋取中标情节特别严重的，由工商行政管理机关吊销营业执照。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法律、行政法规对串通投标报价行为的处罚另有规定的，从其规定。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投标人有下列行为之一的，属于招标投标法第五十四条规定的情节严重行为，由有关行政监督部门取消其1年至3年内参加依法必须进行招标的项目的投标资格：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(一)伪造、变造资格、资质证书或者其他许可证件骗取中标；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(二)3年内2次以上使用他人名义投标；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(三)弄虚作假骗取中标给招标人造成直接经济损失30万元以上；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(四)其他弄虚作假骗取中标情节严重的行为。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投标人自本条第二款规定的处罚执行期限届满之日起3年内又有该款所列违法行为之一的，或者弄虚作假骗取中标情节特别严重的，由工商行政管理机关吊销营业执照。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出让或者出租资格、资质证书供他人投标的，依照法律、行政法规的规定给予行政处罚；构成犯罪的，依法追究刑事责任。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国家工作人员以任何方式非法干涉选取评标委员会成员的，依照本条例第八十条的规定追究法律责任。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评标委员会成员有下列行为之一的，由有关行政监督部门责令改正；情节严重的，禁止其在一定期限内参加依法必须进行招标的项目的评标；情节特别严重的，取消其担任评标委员会成员的资格：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(一)应当回避而不回避；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(二)擅离职守；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(三)不按照招标文件规定的评标标准和方法评标；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(四)私下接触投标人；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(五)向招标人征询确定中标人的意向或者接受任何单位或者个人明示或者暗示提出的倾向或者排斥特定投标人的要求；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(六)对依法应当否决的投标不提出否决意见；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(七)暗示或者诱导投标人作出澄清、说明或者接受投标人主动提出的澄清、说明；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评标委员会成员收受投标人的财物或者其他好处的，没收收受的财物，处3000元以上5万元以下的罚款，取消担任评标委员会成员的资格，不得再参加依法必须进行招标的项目的评标；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(一)无正当理由不发出中标通知书；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(二)不按照规定确定中标人；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(三)中标通知书发出后无正当理由改变中标结果；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(四)无正当理由不与中标人订立合同；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(五)在订立合同时向中标人提出附加条件。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投标人或者其他利害关系人捏造事实、伪造材料或者以非法手段取得证明材料进行投诉，给他人造成损失的，依法承担赔偿责任。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招标人不按照规定对异议作出答复，继续进行招标投标活动的，由有关行政监督部门责令改正，拒不改正或者不能改正并影响中标结果的，依照本条例第八十一条的规定处理。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国家建立招标投标信用制度。有关行政监督部门应当依法公告对招标人、招标代理机构、投标人、评标委员会成员等当事人违法行为的行政处理决定。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项目审批、核准部门不依法审批、核准项目招标范围、招标方式、招标组织形式的，对单位直接负责的主管人员和其他直接责任人员依法给予处分。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不依法履行职责，对违反招标投标法和本条例规定的行为不依法查处，或者不按照规定处理投诉、不依法公告对招标投标当事人违法行为的行政处理决定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项目审批、核准部门和有关行政监督部门的工作人员徇私舞弊、滥用职权、玩忽职守，构成犯罪的，依法追究刑事责任。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国家工作人员利用职务便利，以直接或者间接、明示或者暗示等任何方式非法干涉招标投标活动，有下列情形之一的，依法给予记过或者记大过处分；情节严重的，依法给予降级或者撤职处分；情节特别严重的，依法给予开除处分；构成犯罪的，依法追究刑事责任：</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(一)要求对依法必须进行招标的项目不招标，或者要求对依法应当公开招标的项目不公开招标；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(二)要求评标委员会成员或者招标人以其指定的投标人作为中标候选人或者中标人，或者以其他方式非法干涉评标活动，影响中标结果；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(三)以其他方式非法干涉招标投标活动。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依法必须进行招标的项目的招标投标活动违反招标投标法和本条例的规定，对中标结果造成实质性影响，且不能采取补救措施予以纠正的，招标、投标、中标无效，应当依法重新招标或者评标。</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招标投标协会按照依法制定的章程开展活动，加强行业自律和服务。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政府采购的法律、行政法规对政府采购货物、服务的招标投标另有规定的，从其规定。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本条例自2012年2月1日起施行。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5D1154"/>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ECF3372"/>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41751B"/>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11851</Words>
  <Characters>11886</Characters>
  <Lines>69</Lines>
  <Paragraphs>19</Paragraphs>
  <TotalTime>1</TotalTime>
  <ScaleCrop>false</ScaleCrop>
  <LinksUpToDate>false</LinksUpToDate>
  <CharactersWithSpaces>11986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2022-06-03T13:29:36Z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