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中华人民共和国招标投标法实施条例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2011年11月30日国务院第183次常务会议通过　2011年12月20日中华人民共和国国务院令第613号公布　自2012年2月1日起施行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为了规范招标投标活动，根据《中华人民共和国招标投标法》(以下简称招标投标法)，制定本条例。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招标投标法第三条所称工程建设项目，是指工程以及与工程建设有关的货物、服务。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工程，是指建设工程，包括建筑物和构筑物的新建、改建、扩建及其相关的装修、拆除、修缮等；所称与工程建设有关的货物，是指构成工程不可分割的组成部分，且为实现工程基本功能所必需的设备、材料等；所称与工程建设有关的服务，是指为完成工程所需的勘察、设计、监理等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依法必须进行招标的工程建设项目的具体范围和规模标准，由国务院发展改革部门会同国务院有关部门制订，报国务院批准后公布施行。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发展改革部门指导和协调全国招标投标工作，对国家重大建设项目的工程招标投标活动实施监督检查。国务院工业和信息化、住房城乡建设、交通运输、铁道、水利、商务等部门，按照规定的职责分工对有关招标投标活动实施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发展改革部门指导和协调本行政区域的招标投标工作。县级以上地方人民政府有关部门按照规定的职责分工，对招标投标活动实施监督，依法查处招标投标活动中的违法行为。县级以上地方人民政府对其所属部门有关招标投标活动的监督职责分工另有规定的，从其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财政部门依法对实行招标投标的政府采购工程建设项目的预算执行情况和政府采购政策执行情况实施监督。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监察机关依法对与招标投标活动有关的监察对象实施监察。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设区的市级以上地方人民政府可以根据实际需要，建立统一规范的招标投标交易场所，为招标投标活动提供服务。招标投标交易场所不得与行政监督部门存在隶属关系，不得以营利为目的。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国家鼓励利用信息网络进行电子招标投标。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禁止国家工作人员以任何方式非法干涉招标投标活动。</w:t>
      </w:r>
    </w:p>
    <w:p>
      <w:pPr>
        <w:pStyle w:val="3"/>
        <w:bidi w:val="0"/>
        <w:rPr>
          <w:szCs w:val="32"/>
        </w:rPr>
      </w:pPr>
      <w:r>
        <w:t>第二章　招</w:t>
      </w:r>
      <w:r>
        <w:rPr>
          <w:rFonts w:hint="eastAsia"/>
        </w:rPr>
        <w:t>　　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按照国家有关规定需要履行项目审批、核准手续的依法必须进行招标的项目，其招标范围、招标方式、招标组织形式应当报项目审批、核准部门审批、核准。项目审批、核准部门应当及时将审批、核准确定的招标范围、招标方式、招标组织形式通报有关行政监督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国有资金占控股或者主导地位的依法必须进行招标的项目，应当公开招标；但有下列情形之一的，可以邀请招标：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(一)技术复杂、有特殊要求或者受自然环境限制，只有少量潜在投标人可供选择；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(二)采用公开招标方式的费用占项目合同金额的比例过大。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有前款第二项所列情形，属于本条例第七条规定的项目，由项目审批、核准部门在审批、核准项目时作出认定；其他项目由招标人申请有关行政监督部门作出认定。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除招标投标法第六十六条规定的可以不进行招标的特殊情况外，有下列情形之一的，可以不进行招标：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(一)需要采用不可替代的专利或者专有技术；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(二)采购人依法能够自行建设、生产或者提供；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(三)已通过招标方式选定的特许经营项目投资人依法能够自行建设、生产或者提供；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(四)需要向原中标人采购工程、货物或者服务，否则将影响施工或者功能配套要求；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(五)国家规定的其他特殊情形。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招标人为适用前款规定弄虚作假的，属于招标投标法第四条规定的规避招标。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招标投标法第十二条第二款规定的招标人具有编制招标文件和组织评标能力，是指招标人具有与招标项目规模和复杂程度相适应的技术、经济等方面的专业人员。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招标代理机构的资格依照法律和国务院的规定由有关部门认定。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国务院住房城乡建设、商务、发展改革、工业和信息化等部门，按照规定的职责分工对招标代理机构依法实施监督管理。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招标代理机构应当拥有一定数量的取得招标职业资格的专业人员。取得招标职业资格的具体办法由国务院人力资源社会保障部门会同国务院发展改革部门制定。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招标代理机构在其资格许可和招标人委托的范围内开展招标代理业务，任何单位和个人不得非法干涉。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招标代理机构代理招标业务，应当遵守招标投标法和本条例关于招标人的规定。招标代理机构不得在所代理的招标项目中投标或者代理投标，也不得为所代理的招标项目的投标人提供咨询。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招标代理机构不得涂改、出租、出借、转让资格证书。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招标人应当与被委托的招标代理机构签订书面委托合同，合同约定的收费标准应当符合国家有关规定。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公开招标的项目，应当依照招标投标法和本条例的规定发布招标公告、编制招标文件。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招标人采用资格预审办法对潜在投标人进行资格审查的，应当发布资格预审公告、编制资格预审文件。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必须进行招标的项目的资格预审公告和招标公告，应当在国务院发展改革部门依法指定的媒介发布。在不同媒介发布的同一招标项目的资格预审公告或者招标公告的内容应当一致。指定媒介发布依法必须进行招标的项目的境内资格预审公告、招标公告，不得收取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编制依法必须进行招标的项目的资格预审文件和招标文件，应当使用国务院发展改革部门会同有关行政监督部门制定的标准文本。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招标人应当按照资格预审公告、招标公告或者投标邀请书规定的时间、地点发售资格预审文件或者招标文件。资格预审文件或者招标文件的发售期不得少于5日。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招标人发售资格预审文件、招标文件收取的费用应当限于补偿印刷、邮寄的成本支出，不得以营利为目的。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招标人应当合理确定提交资格预审申请文件的时间。依法必须进行招标的项目提交资格预审申请文件的时间，自资格预审文件停止发售之日起不得少于5日。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资格预审应当按照资格预审文件载明的标准和方法进行。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国有资金占控股或者主导地位的依法必须进行招标的项目，招标人应当组建资格审查委员会审查资格预审申请文件。资格审查委员会及其成员应当遵守招标投标法和本条例有关评标委员会及其成员的规定。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资格预审结束后，招标人应当及时向资格预审申请人发出资格预审结果通知书。未通过资格预审的申请人不具有投标资格。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通过资格预审的申请人少于3个的，应当重新招标。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招标人采用资格后审办法对投标人进行资格审查的，应当在开标后由评标委员会按照招标文件规定的标准和方法对投标人的资格进行审查。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招标人可以对已发出的资格预审文件或者招标文件进行必要的澄清或者修改。澄清或者修改的内容可能影响资格预审申请文件或者投标文件编制的，招标人应当在提交资格预审申请文件截止时间至少3日前，或者投标截止时间至少15日前，以书面形式通知所有获取资格预审文件或者招标文件的潜在投标人；不足3日或者15日的，招标人应当顺延提交资格预审申请文件或者投标文件的截止时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潜在投标人或者其他利害关系人对资格预审文件有异议的，应当在提交资格预审申请文件截止时间2日前提出；对招标文件有异议的，应当在投标截止时间10日前提出。招标人应当自收到异议之日起3日内作出答复；作出答复前，应当暂停招标投标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招标人编制的资格预审文件、招标文件的内容违反法律、行政法规的强制性规定，违反公开、公平、公正和诚实信用原则，影响资格预审结果或者潜在投标人投标的，依法必须进行招标的项目的招标人应当在修改资格预审文件或者招标文件后重新招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招标人对招标项目划分标段的，应当遵守招标投标法的有关规定，不得利用划分标段限制或者排斥潜在投标人。依法必须进行招标的项目的招标人不得利用划分标段规避招标。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招标人应当在招标文件中载明投标有效期。投标有效期从提交投标文件的截止之日起算。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招标人在招标文件中要求投标人提交投标保证金的，投标保证金不得超过招标项目估算价的2%。投标保证金有效期应当与投标有效期一致。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依法必须进行招标的项目的境内投标单位，以现金或者支票形式提交的投标保证金应当从其基本账户转出。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招标人不得挪用投标保证金。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招标人可以自行决定是否编制标底。一个招标项目只能有一个标底。标底必须保密。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接受委托编制标底的中介机构不得参加受托编制标底项目的投标，也不得为该项目的投标人编制投标文件或者提供咨询。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招标人设有最高投标限价的，应当在招标文件中明确最高投标限价或者最高投标限价的计算方法。招标人不得规定最低投标限价。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招标人不得组织单个或者部分潜在投标人踏勘项目现场。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招标人可以依法对工程以及与工程建设有关的货物、服务全部或者部分实行总承包招标。以暂估价形式包括在总承包范围内的工程、货物、服务属于依法必须进行招标的项目范围且达到国家规定规模标准的，应当依法进行招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前款所称暂估价，是指总承包招标时不能确定价格而由招标人在招标文件中暂时估定的工程、货物、服务的金额。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对技术复杂或者无法精确拟定技术规格的项目，招标人可以分两阶段进行招标。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第一阶段，投标人按照招标公告或者投标邀请书的要求提交不带报价的技术建议，招标人根据投标人提交的技术建议确定技术标准和要求，编制招标文件。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第二阶段，招标人向在第一阶段提交技术建议的投标人提供招标文件，投标人按照招标文件的要求提交包括最终技术方案和投标报价的投标文件。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招标人要求投标人提交投标保证金的，应当在第二阶段提出。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招标人终止招标的，应当及时发布公告，或者以书面形式通知被邀请的或者已经获取资格预审文件、招标文件的潜在投标人。已经发售资格预审文件、招标文件或者已经收取投标保证金的，招标人应当及时退还所收取的资格预审文件、招标文件的费用，以及所收取的投标保证金及银行同期存款利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招标人不得以不合理的条件限制、排斥潜在投标人或者投标人。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招标人有下列行为之一的，属于以不合理条件限制、排斥潜在投标人或者投标人：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(一)就同一招标项目向潜在投标人或者投标人提供有差别的项目信息；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(二)设定的资格、技术、商务条件与招标项目的具体特点和实际需要不相适应或者与合同履行无关；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(三)依法必须进行招标的项目以特定行政区域或者特定行业的业绩、奖项作为加分条件或者中标条件；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(四)对潜在投标人或者投标人采取不同的资格审查或者评标标准；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(五)限定或者指定特定的专利、商标、品牌、原产地或者供应商；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(六)依法必须进行招标的项目非法限定潜在投标人或者投标人的所有制形式或者组织形式；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(七)以其他不合理条件限制、排斥潜在投标人或者投标人。</w:t>
      </w:r>
    </w:p>
    <w:p>
      <w:pPr>
        <w:pStyle w:val="3"/>
        <w:bidi w:val="0"/>
        <w:rPr>
          <w:szCs w:val="32"/>
        </w:rPr>
      </w:pPr>
      <w:r>
        <w:t>第三章　投　　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投标人参加依法必须进行招标的项目的投标，不受地区或者部门的限制，任何单位和个人不得非法干涉。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与招标人存在利害关系可能影响招标公正性的法人、其他组织或者个人，不得参加投标。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单位负责人为同一人或者存在控股、管理关系的不同单位，不得参加同一标段投标或者未划分标段的同一招标项目投标。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违反前两款规定的，相关投标均无效。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投标人撤回已提交的投标文件，应当在投标截止时间前书面通知招标人。招标人已收取投标保证金的，应当自收到投标人书面撤回通知之日起5日内退还。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投标截止后投标人撤销投标文件的，招标人可以不退还投标保证金。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未通过资格预审的申请人提交的投标文件，以及逾期送达或者不按照招标文件要求密封的投标文件，招标人应当拒收。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招标人应当如实记载投标文件的送达时间和密封情况，并存档备查。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招标人应当在资格预审公告、招标公告或者投标邀请书中载明是否接受联合体投标。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招标人接受联合体投标并进行资格预审的，联合体应当在提交资格预审申请文件前组成。资格预审后联合体增减、更换成员的，其投标无效。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联合体各方在同一招标项目中以自己名义单独投标或者参加其他联合体投标的，相关投标均无效。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投标人发生合并、分立、破产等重大变化的，应当及时书面告知招标人。投标人不再具备资格预审文件、招标文件规定的资格条件或者其投标影响招标公正性的，其投标无效。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禁止投标人相互串通投标。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有下列情形之一的，属于投标人相互串通投标：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(一)投标人之间协商投标报价等投标文件的实质性内容；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(二)投标人之间约定中标人；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(三)投标人之间约定部分投标人放弃投标或者中标；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(四)属于同一集团、协会、商会等组织成员的投标人按照该组织要求协同投标；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(五)投标人之间为谋取中标或者排斥特定投标人而采取的其他联合行动。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有下列情形之一的，视为投标人相互串通投标：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(一)不同投标人的投标文件由同一单位或者个人编制；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(二)不同投标人委托同一单位或者个人办理投标事宜；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(三)不同投标人的投标文件载明的项目管理成员为同一人；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(四)不同投标人的投标文件异常一致或者投标报价呈规律性差异；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(五)不同投标人的投标文件相互混装；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(六)不同投标人的投标保证金从同一单位或者个人的账户转出。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禁止招标人与投标人串通投标。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有下列情形之一的，属于招标人与投标人串通投标：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(一)招标人在开标前开启投标文件并将有关信息泄露给其他投标人；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(二)招标人直接或者间接向投标人泄露标底、评标委员会成员等信息；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(三)招标人明示或者暗示投标人压低或者抬高投标报价；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(四)招标人授意投标人撤换、修改投标文件；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(五)招标人明示或者暗示投标人为特定投标人中标提供方便；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(六)招标人与投标人为谋求特定投标人中标而采取的其他串通行为。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使用通过受让或者租借等方式获取的资格、资质证书投标的，属于招标投标法第三十三条规定的以他人名义投标。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投标人有下列情形之一的，属于招标投标法第三十三条规定的以其他方式弄虚作假的行为：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(一)使用伪造、变造的许可证件；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(二)提供虚假的财务状况或者业绩；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(三)提供虚假的项目负责人或者主要技术人员简历、劳动关系证明；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(四)提供虚假的信用状况；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(五)其他弄虚作假的行为。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提交资格预审申请文件的申请人应当遵守招标投标法和本条例有关投标人的规定。</w:t>
      </w:r>
    </w:p>
    <w:p>
      <w:pPr>
        <w:pStyle w:val="3"/>
        <w:bidi w:val="0"/>
        <w:rPr>
          <w:szCs w:val="32"/>
        </w:rPr>
      </w:pPr>
      <w:r>
        <w:t>第四章　开标、评标和中标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招标人应当按照招标文件规定的时间、地点开标。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投标人少于3个的，不得开标；招标人应当重新招标。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投标人对开标有异议的，应当在开标现场提出，招标人应当当场作出答复，并制作记录。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国家实行统一的评标专家专业分类标准和管理办法。具体标准和办法由国务院发展改革部门会同国务院有关部门制定。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省级人民政府和国务院有关部门应当组建综合评标专家库。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除招标投标法第三十七条第三款规定的特殊招标项目外，依法必须进行招标的项目，其评标委员会的专家成员应当从评标专家库内相关专业的专家名单中以随机抽取方式确定。任何单位和个人不得以明示、暗示等任何方式指定或者变相指定参加评标委员会的专家成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依法必须进行招标的项目的招标人非因招标投标法和本条例规定的事由，不得更换依法确定的评标委员会成员。更换评标委员会的专家成员应当依照前款规定进行。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评标委员会成员与投标人有利害关系的，应当主动回避。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有关行政监督部门应当按照规定的职责分工，对评标委员会成员的确定方式、评标专家的抽取和评标活动进行监督。行政监督部门的工作人员不得担任本部门负责监督项目的评标委员会成员。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招标投标法第三十七条第三款所称特殊招标项目，是指技术复杂、专业性强或者国家有特殊要求，采取随机抽取方式确定的专家难以保证胜任评标工作的项目。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招标人应当向评标委员会提供评标所必需的信息，但不得明示或者暗示其倾向或者排斥特定投标人。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招标人应当根据项目规模和技术复杂程度等因素合理确定评标时间。超过三分之一的评标委员会成员认为评标时间不够的，招标人应当适当延长。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评标过程中，评标委员会成员有回避事由、擅离职守或者因健康等原因不能继续评标的，应当及时更换。被更换的评标委员会成员作出的评审结论无效，由更换后的评标委员会成员重新进行评审。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评标委员会成员应当依照招标投标法和本条例的规定，按照招标文件规定的评标标准和方法，客观、公正地对投标文件提出评审意见。招标文件没有规定的评标标准和方法不得作为评标的依据。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标委员会成员不得私下接触投标人，不得收受投标人给予的财物或者其他好处，不得向招标人征询确定中标人的意向，不得接受任何单位或者个人明示或者暗示提出的倾向或者排斥特定投标人的要求，不得有其他不客观、不公正履行职务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招标项目设有标底的，招标人应当在开标时公布。标底只能作为评标的参考，不得以投标报价是否接近标底作为中标条件，也不得以投标报价超过标底上下浮动范围作为否决投标的条件。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有下列情形之一的，评标委员会应当否决其投标：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(一)投标文件未经投标单位盖章和单位负责人签字；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(二)投标联合体没有提交共同投标协议；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(三)投标人不符合国家或者招标文件规定的资格条件；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(四)同一投标人提交两个以上不同的投标文件或者投标报价，但招标文件要求提交备选投标的除外；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(五)投标报价低于成本或者高于招标文件设定的最高投标限价；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(六)投标文件没有对招标文件的实质性要求和条件作出响应；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(七)投标人有串通投标、弄虚作假、行贿等违法行为。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投标文件中有含义不明确的内容、明显文字或者计算错误，评标委员会认为需要投标人作出必要澄清、说明的，应当书面通知该投标人。投标人的澄清、说明应当采用书面形式，并不得超出投标文件的范围或者改变投标文件的实质性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评标委员会不得暗示或者诱导投标人作出澄清、说明，不得接受投标人主动提出的澄清、说明。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评标完成后，评标委员会应当向招标人提交书面评标报告和中标候选人名单。中标候选人应当不超过3个，并标明排序。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评标报告应当由评标委员会全体成员签字。对评标结果有不同意见的评标委员会成员应</w:t>
      </w:r>
      <w:r>
        <w:rPr>
          <w:rFonts w:hint="eastAsia" w:ascii="仿宋_GB2312" w:hAnsi="仿宋_GB2312" w:eastAsia="仿宋_GB2312" w:cs="仿宋_GB2312"/>
          <w:spacing w:val="-6"/>
          <w:sz w:val="32"/>
          <w:szCs w:val="32"/>
        </w:rPr>
        <w:t>当以书面形式说明其不同意见和理由，评标报告应当注明该不同意见。评标委员会成员拒绝在评标报告上签字又不书面说明其不同意见和理由的，视为同</w:t>
      </w:r>
      <w:r>
        <w:rPr>
          <w:rFonts w:hint="eastAsia" w:ascii="仿宋_GB2312" w:hAnsi="仿宋_GB2312" w:eastAsia="仿宋_GB2312" w:cs="仿宋_GB2312"/>
          <w:sz w:val="32"/>
          <w:szCs w:val="32"/>
        </w:rPr>
        <w:t>意评标结果。</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依法必须进行招标的项目，招标人应当自收到评标报告之日起3日内公示中标候选人，公示期不得少于3日。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投标人或者其他利害关系人对依法必须进行招标的项目的评标结果有异议的，应当在中标候选人公示期间提出。招标人应当自收到异议之日起3日内作出答复；作出答复前，应当暂停招标投标活动。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国有资金占控股或者主导地位的依法必须进行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中标候选人的经营、财务状况发生较大变化或者存在违法行为，招标人认为可能影响其履约能力的，应当在发出中标通知书前由原评标委员会按照招标文件规定的标准和方法审查确认。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招标人和中标人应当依照招标投标法和本条例的规定签订书面合同，合同的标的、价款、质量、履行期限等主要条款应当与招标文件和中标人的投标文件的内容一致。招标人和中标人不得再行订立背离合同实质性内容的其他协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招标人最迟应当在书面合同签订后5日内向中标人和未中标的投标人退还投标保证金及银行同期存款利息。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招标文件要求中标人提交履约保证金的，中标人应当按照招标文件的要求提交。履约保证金不得超过中标合同金额的10%。</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中标人应当按照合同约定履行义务，完成中标项目。中标人不得向他人转让中标项目，也不得将中标项目肢解后分别向他人转让。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中标人按照合同约定或者经招标人同意，可以将中标项目的部分非主体、非关键性工作分包给他人完成。接受分包的人应当具备相应的资格条件，并不得再次分包。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中标人应当就分包项目向招标人负责，接受分包的人就分包项目承担连带责任。</w:t>
      </w:r>
    </w:p>
    <w:p>
      <w:pPr>
        <w:pStyle w:val="3"/>
        <w:bidi w:val="0"/>
        <w:rPr>
          <w:szCs w:val="32"/>
        </w:rPr>
      </w:pPr>
      <w:r>
        <w:t>第五章　投诉与处理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投标人或者其他利害关系人认为招标投标活动不符合法律、行政法规规定的，可以自知道或者应当知道之日起10日内向有关行政监督部门投诉。投诉应当有明确的请求和必要的证明材料。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就本条例第二十二条、第四十四条、第五十四条规定事项投诉的，应当先向招标人提出异议，异议答复期间不计算在前款规定的期限内。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投诉人就同一事项向两个以上有权受理的行政监督部门投诉的，由最先收到投诉的行政监督部门负责处理。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行政监督部门应当自收到投诉之日起3个工作日内决定是否受理投诉，并自受理投诉之日起30个工作日内作出书面处理决定；需要检验、检测、鉴定、专家评审的，所需时间不计算在内。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投诉人捏造事实、伪造材料或者以非法手段取得证明材料进行投诉的，行政监督部门应当予以驳回。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行政监督部门处理投诉，有权查阅、复制有关文件、资料，调查有关情况，相关单位和人员应当予以配合。必要时，行政监督部门可以责令暂停招标投标活动。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行政监督部门的工作人员对监督检查过程中知悉的国家秘密、商业秘密，应当依法予以保密。</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招标人有下列限制或者排斥潜在投标人行为之一的，由有关行政监督部门依照招标投标法第五十一条的规定处罚：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(一)依法应当公开招标的项目不按照规定在指定媒介发布资格预审公告或者招标公告；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(二)在不同媒介发布的同一招标项目的资格预审公告或者招标公告的内容不一致，影响潜在投标人申请资格预审或者投标。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依法必须进行招标的项目的招标人不按照规定发布资格预审公告或者招标公告，构成规避招标的，依照招标投标法第四十九条的规定处罚。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招标人有下列情形之一的，由有关行政监督部门责令改正，可以处10万元以下的罚款：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(一)依法应当公开招标而采用邀请招标；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(二)招标文件、资格预审文件的发售、澄清、修改的时限，或者确定的提交资格预审申请文件、投标文件的时限不符合招标投标法和本条例规定；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(三)接受未通过资格预审的单位或者个人参加投标；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(四)接受应当拒收的投标文件。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招标人有前款第一项、第三项、第四项所列行为之一的，对单位直接负责的主管人员和其他直接责任人员依法给予处分。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招标代理机构在所代理的招标项目中投标、代理投标或者向该项目投标人提供咨询的，接受委托编制标底的中介机构参加受托编制标底项目的投标或者为该项目的投标人编制投标文件、提供咨询的，依照招标投标法第五十条的规定追究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招标人超过本条例规定的比例收取投标保证金、履约保证金或者不按照规定退还投标保证金及银行同期存款利息的，由有关行政监督部门责令改正，可以处5万元以下的罚款；给他人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投标人相互串通投标或者与招标人串通投标的，投标人向招标人或者评标委员会成员行贿谋取中标的，中标无效；构成犯罪的，依法追究刑事责任；尚不构成犯罪的，依照招标投标法第五十三条的规定处罚。投标人未中标的，对单位的罚款金额按照招标项目合同金额依照招标投标法规定的比例计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投标人有下列行为之一的，属于招标投标法第五十三条规定的情节严重行为，由有关行政监督部门取消其1年至2年内参加依法必须进行招标的项目的投标资格：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(一)以行贿谋取中标；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(二)3年内2次以上串通投标；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(三)串通投标行为损害招标人、其他投标人或者国家、集体、公民的合法利益，造成直接经济损失30万元以上；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(四)其他串通投标情节严重的行为。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投标人自本条第二款规定的处罚执行期限届满之日起3年内又有该款所列违法行为之一的，或者串通投标、以行贿谋取中标情节特别严重的，由工商行政管理机关吊销营业执照。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法律、行政法规对串通投标报价行为的处罚另有规定的，从其规定。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投标人以他人名义投标或者以其他方式弄虚作假骗取中标的，中标无效；构成犯罪的，依法追究刑事责任；尚不构成犯罪的，依照招标投标法第五十四条的规定处罚。依法必须进行招标的项目的投标人未中标的，对单位的罚款金额按照招标项目合同金额依照招标投标法规定的比例计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投标人有下列行为之一的，属于招标投标法第五十四条规定的情节严重行为，由有关行政监督部门取消其1年至3年内参加依法必须进行招标的项目的投标资格：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(一)伪造、变造资格、资质证书或者其他许可证件骗取中标；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(二)3年内2次以上使用他人名义投标；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(三)弄虚作假骗取中标给招标人造成直接经济损失30万元以上；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(四)其他弄虚作假骗取中标情节严重的行为。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投标人自本条第二款规定的处罚执行期限届满之日起3年内又有该款所列违法行为之一的，或者弄虚作假骗取中标情节特别严重的，由工商行政管理机关吊销营业执照。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出让或者出租资格、资质证书供他人投标的，依照法律、行政法规的规定给予行政处罚；构成犯罪的，依法追究刑事责任。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依法必须进行招标的项目的招标人不按照规定组建评标委员会，或者确定、更换评标委员会成员违反招标投标法和本条例规定的，由有关行政监督部门责令改正，可以处10万元以下的罚款，对单位直接负责的主管人员和其他直接责任人员依法给予处分；违法确定或者更换的评标委员会成员作出的评审结论无效，依法重新进行评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国家工作人员以任何方式非法干涉选取评标委员会成员的，依照本条例第八十一条的规定追究法律责任。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评标委员会成员有下列行为之一的，由有关行政监督部门责令改正；情节严重的，禁止其在一定期限内参加依法必须进行招标的项目的评标；情节特别严重的，取消其担任评标委员会成员的资格：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(一)应当回避而不回避；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(二)擅离职守；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(三)不按照招标文件规定的评标标准和方法评标；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(四)私下接触投标人；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(五)向招标人征询确定中标人的意向或者接受任何单位或者个人明示或者暗示提出的倾向或者排斥特定投标人的要求；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(六)对依法应当否决的投标不提出否决意见；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(七)暗示或者诱导投标人作出澄清、说明或者接受投标人主动提出的澄清、说明；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(八)其他不客观、不公正履行职务的行为。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评标委员会成员收受投标人的财物或者其他好处的，没收收受的财物，处3000元以上5万元以下的罚款，取消担任评标委员会成员的资格，不得再参加依法必须进行招标的项目的评标；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依法必须进行招标的项目的招标人有下列情形之一的，由有关行政监督部门责令改正，可以处中标项目金额10‰以下的罚款；给他人造成损失的，依法承担赔偿责任；对单位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(一)无正当理由不发出中标通知书；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(二)不按照规定确定中标人；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(三)中标通知书发出后无正当理由改变中标结果；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(四)无正当理由不与中标人订立合同；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(五)在订立合同时向中标人提出附加条件。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10‰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招标人和中标人不按照招标文件和中标人的投标文件订立合同，合同的主要条款与招标文件、中标人的投标文件的内容不一致，或者招标人、中标人订立背离合同实质性内容的协议的，由有关行政监督部门责令改正，可以处中标项目金额5‰以上10‰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中标人将中标项目转让给他人的，将中标项目肢解后分别转让给他人的，违反招标投标法和本条例规定将中标项目的部分主体、关键性工作分包给他人的，或者分包人再次分包的，转让、分包无效，处转让、分包项目金额5‰以上10‰以下的罚款；有违法所得的，并处没收违法所得；可以责令停业整顿；情节严重的，由工商行政管理机关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投标人或者其他利害关系人捏造事实、伪造材料或者以非法手段取得证明材料进行投诉，给他人造成损失的，依法承担赔偿责任。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招标人不按照规定对异议作出答复，继续进行招标投标活动的，由有关行政监督部门责令改正，拒不改正或者不能改正并影响中标结果的，依照本条例第八十二条的规定处理。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取得招标职业资格的专业人员违反国家有关规定办理招标业务的，责令改正，给予警告；情节严重的，暂停一定期限内从事招标业务；情节特别严重的，取消招标职业资格。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国家建立招标投标信用制度。有关行政监督部门应当依法公告对招标人、招标代理机构、投标人、评标委员会成员等当事人违法行为的行政处理决定。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项目审批、核准部门不依法审批、核准项目招标范围、招标方式、招标组织形式的，对单位直接负责的主管人员和其他直接责任人员依法给予处分。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行政监督部门不依法履行职责，对违反招标投标法和本条例规定的行为不依法查处，或者不按照规定处理投诉、不依法公告对招标投标当事人违法行为的行政处理决定的，对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项目审批、核准部门和有关行政监督部门的工作人员徇私舞弊、滥用职权、玩忽职守，构成犯罪的，依法追究刑事责任。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国家工作人员利用职务便利，以直接或者间接、明示或者暗示等任何方式非法干涉招标投标活动，有下列情形之一的，依法给予记过或者记大过处分；情节严重的，依法给予降级或者撤职处分；情节特别严重的，依法给予开除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(一)要求对依法必须进行招标的项目不招标，或者要求对依法应当公开招标的项目不公开招标；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(二)要求评标委员会成员或者招标人以其指定的投标人作为中标候选人或者中标人，或者以其他方式非法干涉评标活动，影响中标结果；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(三)以其他方式非法干涉招标投标活动。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依法必须进行招标的项目的招标投标活动违反招标投标法和本条例的规定，对中标结果造成实质性影响，且不能采取补救措施予以纠正的，招标、投标、中标无效，应当依法重新招标或者评标。</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　</w:t>
      </w:r>
      <w:r>
        <w:rPr>
          <w:rFonts w:hint="eastAsia" w:ascii="仿宋_GB2312" w:hAnsi="仿宋_GB2312" w:eastAsia="仿宋_GB2312" w:cs="仿宋_GB2312"/>
          <w:sz w:val="32"/>
          <w:szCs w:val="32"/>
        </w:rPr>
        <w:t>招标投标协会按照依法制定的章程开展活动，加强行业自律和服务。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　</w:t>
      </w:r>
      <w:r>
        <w:rPr>
          <w:rFonts w:hint="eastAsia" w:ascii="仿宋_GB2312" w:hAnsi="仿宋_GB2312" w:eastAsia="仿宋_GB2312" w:cs="仿宋_GB2312"/>
          <w:sz w:val="32"/>
          <w:szCs w:val="32"/>
        </w:rPr>
        <w:t>政府采购的法律、行政法规对政府采购货物、服务的招标投标另有规定的，从其规定。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第八十五条　</w:t>
      </w:r>
      <w:r>
        <w:rPr>
          <w:rFonts w:hint="eastAsia" w:ascii="仿宋_GB2312" w:hAnsi="仿宋_GB2312" w:eastAsia="仿宋_GB2312" w:cs="仿宋_GB2312"/>
          <w:sz w:val="32"/>
          <w:szCs w:val="32"/>
        </w:rPr>
        <w:t>本条例自2012年2月1日起施行。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858F9"/>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D2ECA"/>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9F41F52"/>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B71851"/>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C32AB9"/>
    <w:rsid w:val="1BD5631B"/>
    <w:rsid w:val="1C231891"/>
    <w:rsid w:val="1C411CE6"/>
    <w:rsid w:val="1C5B5268"/>
    <w:rsid w:val="1C6F6A7C"/>
    <w:rsid w:val="1C71182F"/>
    <w:rsid w:val="1C7E1EC3"/>
    <w:rsid w:val="1C804289"/>
    <w:rsid w:val="1C886852"/>
    <w:rsid w:val="1C9212F7"/>
    <w:rsid w:val="1CD43224"/>
    <w:rsid w:val="1CDD4E13"/>
    <w:rsid w:val="1D1A78F5"/>
    <w:rsid w:val="1D7E4D7C"/>
    <w:rsid w:val="1D89628A"/>
    <w:rsid w:val="1DC07E2F"/>
    <w:rsid w:val="1DC43845"/>
    <w:rsid w:val="1DE31DD5"/>
    <w:rsid w:val="1DEC3278"/>
    <w:rsid w:val="1DF16766"/>
    <w:rsid w:val="1E07197C"/>
    <w:rsid w:val="1E1063B6"/>
    <w:rsid w:val="1E1543DE"/>
    <w:rsid w:val="1E2B2232"/>
    <w:rsid w:val="1E4C028F"/>
    <w:rsid w:val="1E8E0E7C"/>
    <w:rsid w:val="1EBB64A2"/>
    <w:rsid w:val="1EC4643E"/>
    <w:rsid w:val="1EFF6455"/>
    <w:rsid w:val="1F501AAA"/>
    <w:rsid w:val="1F5E6FA0"/>
    <w:rsid w:val="1F850CB0"/>
    <w:rsid w:val="1FA75BB5"/>
    <w:rsid w:val="1FE16FBA"/>
    <w:rsid w:val="1FF628F6"/>
    <w:rsid w:val="1FFD2FD5"/>
    <w:rsid w:val="1FFE59F4"/>
    <w:rsid w:val="1FFF44A7"/>
    <w:rsid w:val="205E262D"/>
    <w:rsid w:val="206101D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35AC"/>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7B69D1"/>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725EE7"/>
    <w:rsid w:val="29824406"/>
    <w:rsid w:val="299C79B4"/>
    <w:rsid w:val="29CD22A0"/>
    <w:rsid w:val="2A2E3A0E"/>
    <w:rsid w:val="2A8D0D45"/>
    <w:rsid w:val="2A9763E1"/>
    <w:rsid w:val="2AD91FC7"/>
    <w:rsid w:val="2AE81503"/>
    <w:rsid w:val="2B01664D"/>
    <w:rsid w:val="2B1F10BE"/>
    <w:rsid w:val="2B4F432A"/>
    <w:rsid w:val="2B5A4CE3"/>
    <w:rsid w:val="2B6968CF"/>
    <w:rsid w:val="2BDC6E62"/>
    <w:rsid w:val="2BDF40C3"/>
    <w:rsid w:val="2BEC1432"/>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9A4886"/>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3DA33CA"/>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B755EF"/>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40EF"/>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81415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C1448E"/>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60A2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0D5ECD"/>
    <w:rsid w:val="672D3272"/>
    <w:rsid w:val="673853DA"/>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9DF4BD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097829"/>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8F07B4"/>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67</Words>
  <Characters>85</Characters>
  <Lines>69</Lines>
  <Paragraphs>19</Paragraphs>
  <TotalTime>1</TotalTime>
  <ScaleCrop>false</ScaleCrop>
  <LinksUpToDate>false</LinksUpToDate>
  <CharactersWithSpaces>87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2022-06-03T13:27:18Z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