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电力供应与使用条例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w:t>
      </w:r>
      <w:r>
        <w:rPr>
          <w:rFonts w:hint="eastAsia" w:ascii="楷体_GB2312" w:hAnsi="楷体_GB2312" w:eastAsia="楷体_GB2312" w:cs="楷体_GB2312"/>
          <w:spacing w:val="-6"/>
          <w:sz w:val="32"/>
          <w:szCs w:val="32"/>
        </w:rPr>
        <w:t>1996年4月17日中华人民共和国国务院令第196号发布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为了加强电力供应与使用的管理，保障供电、用电双方的合法权益，维护供电、用电秩序，安全、经济、合理地供电和用电，根据《中华人民共和国电力法》制定本条例。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w:t>
      </w:r>
      <w:r>
        <w:rPr>
          <w:rFonts w:hint="eastAsia" w:ascii="仿宋_GB2312" w:hAnsi="仿宋_GB2312" w:eastAsia="仿宋_GB2312" w:cs="仿宋_GB2312"/>
          <w:sz w:val="32"/>
          <w:szCs w:val="32"/>
        </w:rPr>
        <w:t>人民共和国境内，电力供应企业(以下称供电企业)和电力使用者(以下称用户)以及与电力供应、使用有关的单位和个人，必须遵守本条例。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国务院电力管理部门负责全国电力供应与使用的监督管理工作。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县级以上地方人民政府电力管理部门负责本行政区域内电力供应与使用的监督管理工作。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电网经营企业依法负责本供区内的电力供应与使用的业务工作，并接受电力管理部门的监督。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国家对电力供应和使用实行安全用电、节约用电、计划用电的管理</w:t>
      </w:r>
      <w:r>
        <w:rPr>
          <w:rFonts w:hint="eastAsia" w:ascii="仿宋_GB2312" w:hAnsi="仿宋_GB2312" w:eastAsia="仿宋_GB2312" w:cs="仿宋_GB2312"/>
          <w:sz w:val="32"/>
          <w:szCs w:val="32"/>
        </w:rPr>
        <w:t>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供电企业和用户应当遵守国家有关规定，采取有效措施，做好安全用电、节约用电、计划用电工作。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供电企业和用户应当根据平等自愿、协商一致的原则签订供用电合同。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电力管理部门应当加强对供用电的监督管理，协调供用电各方关系，禁止危害供用电安全和非法侵占电能的行为。</w:t>
      </w:r>
    </w:p>
    <w:p>
      <w:pPr>
        <w:pStyle w:val="3"/>
        <w:bidi w:val="0"/>
        <w:rPr>
          <w:szCs w:val="32"/>
        </w:rPr>
      </w:pPr>
      <w:r>
        <w:t>第二章　供电营业区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供电企业在批准的供电营业区内向用户供电。</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供电营业区的划分，应当考虑电网的结构和供电合理性等因素。一个供电营业区内只设立一个供电营业机构。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省、自治区、直辖市范围内的供电营业区的设立、变更，由供电企业提出申请，经</w:t>
      </w:r>
      <w:r>
        <w:rPr>
          <w:rFonts w:hint="eastAsia" w:ascii="仿宋_GB2312" w:hAnsi="仿宋_GB2312" w:eastAsia="仿宋_GB2312" w:cs="仿宋_GB2312"/>
          <w:sz w:val="32"/>
          <w:szCs w:val="32"/>
        </w:rPr>
        <w:t>省、自治区、直辖市人民政府电力管理部门会同同级有关部门审查批准后，由省、自治区、直辖市人民政府电力管理部门发给《供电营业许可证》。跨省、自治区、直辖市的供电营业区的设立、变更，由国务院电力管理</w:t>
      </w:r>
      <w:r>
        <w:rPr>
          <w:rFonts w:ascii="Times New Roman" w:hAnsi="Times New Roman" w:eastAsia="仿宋_GB2312" w:cs="Times New Roman"/>
          <w:sz w:val="32"/>
          <w:szCs w:val="32"/>
        </w:rPr>
        <w:t>部门审查批准并发给《供电营业许可证》。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电网经营企业应当根据电网结构和供电合理性的原则协助电力管理部门划分供电营业区。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供电营业区的划分和管理办法，由国务院电力管理部门制定。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并网运行的电力生产企业按照并网协议运行后，送入电网的电力、电量由供电营业机构统一经销。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用户用电容量超过其所在的供电营业区内供电企业供电能力的，由省级以上电力管理部门指定的其他供电企业供电。</w:t>
      </w:r>
    </w:p>
    <w:p>
      <w:pPr>
        <w:pStyle w:val="3"/>
        <w:bidi w:val="0"/>
        <w:rPr>
          <w:szCs w:val="32"/>
        </w:rPr>
      </w:pPr>
      <w:r>
        <w:t>第三章　供电设施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县级以上各级人民政府应当将城乡电网的建设与改造规划，纳入城市建设和</w:t>
      </w:r>
      <w:r>
        <w:rPr>
          <w:rFonts w:hint="eastAsia" w:ascii="仿宋_GB2312" w:hAnsi="仿宋_GB2312" w:eastAsia="仿宋_GB2312" w:cs="仿宋_GB2312"/>
          <w:sz w:val="32"/>
          <w:szCs w:val="32"/>
        </w:rPr>
        <w:t>乡村建设的总体规划。各级电力管理部门应当会同有关行政主管部门和电网经营企业做好城乡电网建设和改造的规划。供电企业应当按照规划做好供电设</w:t>
      </w:r>
      <w:r>
        <w:rPr>
          <w:rFonts w:ascii="Times New Roman" w:hAnsi="Times New Roman" w:eastAsia="仿宋_GB2312" w:cs="Times New Roman"/>
          <w:sz w:val="32"/>
          <w:szCs w:val="32"/>
        </w:rPr>
        <w:t>施建设和运行管理工作。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地方各级人民政府应当按照城市建设和乡村建设的总体规划统筹安排城乡供电线路走廊、电缆通道、区域变电所、区域配电所和营业网点的用地。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供电企业可以按照国家有关规定在规划的线路走廊、电缆通道、区域变电所、区域配电所和营业网点的用地上，架线、敷设电缆和建设公用供电设施。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公用路灯由乡、民族乡、镇人民政府或者县级以上地方人民政府有关部门负责建设，并负责运行维护和交付电费，也可以委托供电企业代为有偿设计、施工和维护管理。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供电设施、受电设施的设计、施工、试验和运行，应当符合国家标准或者电力行业标准。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供电企业和用户对供电</w:t>
      </w:r>
      <w:r>
        <w:rPr>
          <w:rFonts w:hint="eastAsia" w:ascii="仿宋_GB2312" w:hAnsi="仿宋_GB2312" w:eastAsia="仿宋_GB2312" w:cs="仿宋_GB2312"/>
          <w:sz w:val="32"/>
          <w:szCs w:val="32"/>
        </w:rPr>
        <w:t>设施、受电设施进行建设和维护时，作业区域内的有关单位和个人应当给予协助，提供方便；因作业对建筑物或者农作物造成损坏的，应当依照有关法律</w:t>
      </w:r>
      <w:r>
        <w:rPr>
          <w:rFonts w:ascii="Times New Roman" w:hAnsi="Times New Roman" w:eastAsia="仿宋_GB2312" w:cs="Times New Roman"/>
          <w:sz w:val="32"/>
          <w:szCs w:val="32"/>
        </w:rPr>
        <w:t>、行政法规的规定负责修复或者给予合理的补偿。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公用供电设施建成投产后，由供电单位统一维护管理。经电力管理部门批准，供电企</w:t>
      </w:r>
      <w:r>
        <w:rPr>
          <w:rFonts w:hint="eastAsia" w:ascii="仿宋_GB2312" w:hAnsi="仿宋_GB2312" w:eastAsia="仿宋_GB2312" w:cs="仿宋_GB2312"/>
          <w:sz w:val="32"/>
          <w:szCs w:val="32"/>
        </w:rPr>
        <w:t>业可以使用、改造、扩建该供电设施。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共用供电设施的维护管理，由产权单位协商确定，产权单位可自行维护管理，也可以委托供电企业维护管理。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用户专用的供电设施建成投产后，由用户维护管理或者委托供电企业维护管理。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因建设需要，</w:t>
      </w:r>
      <w:r>
        <w:rPr>
          <w:rFonts w:hint="eastAsia" w:ascii="仿宋_GB2312" w:hAnsi="仿宋_GB2312" w:eastAsia="仿宋_GB2312" w:cs="仿宋_GB2312"/>
          <w:sz w:val="32"/>
          <w:szCs w:val="32"/>
        </w:rPr>
        <w:t>必须对已建成的供电设施进行迁移、改造或者采取防护措施时，建设单位应当事先与该供电设施管理单位协商，所需工程费用由建设单位负担。</w:t>
      </w:r>
    </w:p>
    <w:p>
      <w:pPr>
        <w:pStyle w:val="3"/>
        <w:bidi w:val="0"/>
        <w:rPr>
          <w:szCs w:val="32"/>
        </w:rPr>
      </w:pPr>
      <w:r>
        <w:t>第四章　电力供应</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用户受电端的供电质量应当符合国家标准或者电力行业标准。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供电方式应当按照安全、可靠、经济、合理和便于管理的原则，由电力供应与使用双方根据国家有关规定以及电网规划、用电需求和当地供电条件等因素协商确定。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在公用供电设施未到达的地区，供电企业可以委托有供电能力的单位就近供电。非经供电企业委托，任何单位不得擅自向外供电。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因抢险救灾需要</w:t>
      </w:r>
      <w:r>
        <w:rPr>
          <w:rFonts w:hint="eastAsia" w:ascii="仿宋_GB2312" w:hAnsi="仿宋_GB2312" w:eastAsia="仿宋_GB2312" w:cs="仿宋_GB2312"/>
          <w:sz w:val="32"/>
          <w:szCs w:val="32"/>
        </w:rPr>
        <w:t>紧急供电时，供电企业必须尽速安排供电。所需工程费用和应付电费由有关地方人民政府有关部门从抢险救灾经费中支出，但是抗旱用电应当由用户交</w:t>
      </w:r>
      <w:r>
        <w:rPr>
          <w:rFonts w:ascii="Times New Roman" w:hAnsi="Times New Roman" w:eastAsia="仿宋_GB2312" w:cs="Times New Roman"/>
          <w:sz w:val="32"/>
          <w:szCs w:val="32"/>
        </w:rPr>
        <w:t>付电费。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用户对供电质量有特殊要求的，供电企业应当根据其必要性和电网的可能，提供相应的电力。</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申请新装用电、临</w:t>
      </w:r>
      <w:r>
        <w:rPr>
          <w:rFonts w:hint="eastAsia" w:ascii="仿宋_GB2312" w:hAnsi="仿宋_GB2312" w:eastAsia="仿宋_GB2312" w:cs="仿宋_GB2312"/>
          <w:sz w:val="32"/>
          <w:szCs w:val="32"/>
        </w:rPr>
        <w:t>时用电、增加用电容量、变更用电和终止用电，均应当到当地供电企业办理手续，并按照国家有关规定交付费用；供电企业没有不予供电的合理理由的，应当供电。供电企业应当在其营业场所公告用电的程序、制度和收</w:t>
      </w:r>
      <w:r>
        <w:rPr>
          <w:rFonts w:ascii="Times New Roman" w:hAnsi="Times New Roman" w:eastAsia="仿宋_GB2312" w:cs="Times New Roman"/>
          <w:sz w:val="32"/>
          <w:szCs w:val="32"/>
        </w:rPr>
        <w:t>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供电企业应当按照国家标准或者电力行业标准参与用户受送电装置设计图纸的审</w:t>
      </w:r>
      <w:r>
        <w:rPr>
          <w:rFonts w:hint="eastAsia" w:ascii="仿宋_GB2312" w:hAnsi="仿宋_GB2312" w:eastAsia="仿宋_GB2312" w:cs="仿宋_GB2312"/>
          <w:sz w:val="32"/>
          <w:szCs w:val="32"/>
        </w:rPr>
        <w:t>核，对用户受送电装置隐蔽工程的施工过程实施监督，并在该受送电装置工程竣工后进行检验；检验合格的，方可投入使用。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供电企业应当按照国家有关规定实行分类电价、分时电价。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用户应当安装用电计量装置。用户使用的电力、电量，以计量检定机构依法认可的用电计量装置的记录为准。用电计量装置，应当安装在供电设施与受电设施的产权分界处。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安装在用户处的用电计量装置，由用户负责保护。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供电企业应当按照国家核准的电价和用电计量装置的记录，向用户计收电费。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用户应当按照国家批准的电价，并按照规定的期限、方式或者合同约定的办法，交付电费。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除本条例另有规定外，在发电、供电系统正常运行的情况下，供电企业应当连续向用户供电；因故需要停止供电时，应当按照</w:t>
      </w:r>
      <w:r>
        <w:rPr>
          <w:rFonts w:hint="eastAsia" w:ascii="仿宋_GB2312" w:hAnsi="仿宋_GB2312" w:eastAsia="仿宋_GB2312" w:cs="仿宋_GB2312"/>
          <w:sz w:val="32"/>
          <w:szCs w:val="32"/>
        </w:rPr>
        <w:t>下列要求事先通知用户或者进行公告：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(一)因供电设施计划检修需要停电时，供电企业应当提前7天通知用户或者进行公告；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(二)因供电设施临时检修需要停止供电时，供电企业应当提前24小时通知重要用户；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(三)因发电、供电系统发生故障需要停电、限电时，供电企业应当按照事先确定的限电序位进行停电或者限电。引起停电或者限电的原因消除后，供电企业应当尽快恢复供电。</w:t>
      </w:r>
    </w:p>
    <w:p>
      <w:pPr>
        <w:pStyle w:val="3"/>
        <w:bidi w:val="0"/>
        <w:rPr>
          <w:szCs w:val="32"/>
        </w:rPr>
      </w:pPr>
      <w:r>
        <w:t>第五章　电力使用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县级以上人民政府电力管理部门应当遵照国家产业政策，按照统筹兼顾、保证重点、择优供应的原则，做好计划用电工作。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供电企业和用户应当制订节约用电计划，推广和采用节约用电的新技术、新材料、新工艺、新设备，降低电能消耗。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供电企业和用户应当采用先进技术、采取科学管理措施，安全供电、用电，避免发生事故，维护公共安全。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用户不得有</w:t>
      </w:r>
      <w:r>
        <w:rPr>
          <w:rFonts w:hint="eastAsia" w:ascii="仿宋_GB2312" w:hAnsi="仿宋_GB2312" w:eastAsia="仿宋_GB2312" w:cs="仿宋_GB2312"/>
          <w:sz w:val="32"/>
          <w:szCs w:val="32"/>
        </w:rPr>
        <w:t>下列危害供电、用电安全，扰乱正常供电、用电秩序的行为：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(一)擅自改变用电类别；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(二)擅自超过合同约定的容量用电；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(三)擅自超过计划分配的用电指标的；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(四)擅自使用已经在供电企业办理暂停使用手续的电力设</w:t>
      </w:r>
      <w:r>
        <w:rPr>
          <w:rFonts w:ascii="Times New Roman" w:hAnsi="Times New Roman" w:eastAsia="仿宋_GB2312" w:cs="Times New Roman"/>
          <w:sz w:val="32"/>
          <w:szCs w:val="32"/>
        </w:rPr>
        <w:t>备，或者擅自启用</w:t>
      </w:r>
      <w:r>
        <w:rPr>
          <w:rFonts w:hint="eastAsia" w:ascii="仿宋_GB2312" w:hAnsi="仿宋_GB2312" w:eastAsia="仿宋_GB2312" w:cs="仿宋_GB2312"/>
          <w:sz w:val="32"/>
          <w:szCs w:val="32"/>
        </w:rPr>
        <w:t>已经被供电企业查封的电力设备；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(五)擅自迁移、更动或者擅自操作供电企业的用电计量装置、电力负荷控制装置、供电设施以及约定由供电企业调度的用户受电设备；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(六)未经供电企业许可，擅自引入、供出电源或者将自备电源擅自并网。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禁止窃电行</w:t>
      </w:r>
      <w:r>
        <w:rPr>
          <w:rFonts w:hint="eastAsia" w:ascii="仿宋_GB2312" w:hAnsi="仿宋_GB2312" w:eastAsia="仿宋_GB2312" w:cs="仿宋_GB2312"/>
          <w:sz w:val="32"/>
          <w:szCs w:val="32"/>
        </w:rPr>
        <w:t>为。窃电行为包括：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(一)在供电企业的供电设施上，擅自接线用电；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(二)绕越供电企业的用电计量装置用电；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(三)伪造或者开启法定的或者授权的计量检定机构加封的用电计量装置封印用电；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(四)故意损坏供电企业用电计量装置；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(五)故意使供电企业的用电计量装置计量不准或者失效；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(六)采用其他方法窃电。</w:t>
      </w:r>
    </w:p>
    <w:p>
      <w:pPr>
        <w:pStyle w:val="3"/>
        <w:bidi w:val="0"/>
        <w:rPr>
          <w:szCs w:val="32"/>
        </w:rPr>
      </w:pPr>
      <w:r>
        <w:t>第六章　供用电合同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供电企业和用户应当在供电前根据用户需要和供电企业的供电能力签订供用电合同。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供用电</w:t>
      </w:r>
      <w:r>
        <w:rPr>
          <w:rFonts w:hint="eastAsia" w:ascii="仿宋_GB2312" w:hAnsi="仿宋_GB2312" w:eastAsia="仿宋_GB2312" w:cs="仿宋_GB2312"/>
          <w:sz w:val="32"/>
          <w:szCs w:val="32"/>
        </w:rPr>
        <w:t>合同应当具备以下条款：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(一)供电方式、供电质量和供电时间；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(二)用电容量和用电地址、用电性质；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(三)计量方式和电价、电费结算方式；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(四)供用电设施维护责任的划分；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(五)合同的有效期限；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(七)双方共同认为应当约定的其他条款。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供电企业应当按照合同约定的数量、质量、时间、方式，合理调度和安全供电。</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用户应当按照合同约定的数量、条件用电，交付电费和国家规定的其他费用。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供用电合同的变更或者解除，应当依照有关法律、行政法规和本条例的规定办理。</w:t>
      </w:r>
    </w:p>
    <w:p>
      <w:pPr>
        <w:pStyle w:val="3"/>
        <w:bidi w:val="0"/>
        <w:rPr>
          <w:szCs w:val="32"/>
        </w:rPr>
      </w:pPr>
      <w:r>
        <w:t>第七章　监督与管理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电力管理部门应当加强对供电、用电的监督和管理。供电、用电监督检查工作人员必须具备相应的条件。供电、用电监督检查工作人员执行公务时，应当出示证件。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供电、用电监督检查管理的具体办法，由国务院电力管理部门另行制定。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在用户受送电装置上作业的电工，必须经电力管理部门考核合格，取得电</w:t>
      </w:r>
      <w:r>
        <w:rPr>
          <w:rFonts w:hint="eastAsia" w:ascii="仿宋_GB2312" w:hAnsi="仿宋_GB2312" w:eastAsia="仿宋_GB2312" w:cs="仿宋_GB2312"/>
          <w:sz w:val="32"/>
          <w:szCs w:val="32"/>
        </w:rPr>
        <w:t>力管理部门颁发的《电工进网作业许可证》，方可上岗作业。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承装、承修、承试供电设施和受电设施的单位，必须经电力管理部门审核合格，取得电力管理部门颁发的《承装(修)电力设施许可证》。</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违反本条例规定，</w:t>
      </w:r>
      <w:r>
        <w:rPr>
          <w:rFonts w:hint="eastAsia" w:ascii="仿宋_GB2312" w:hAnsi="仿宋_GB2312" w:eastAsia="仿宋_GB2312" w:cs="仿宋_GB2312"/>
          <w:sz w:val="32"/>
          <w:szCs w:val="32"/>
        </w:rPr>
        <w:t>有下列行为之一的，由电力管理部门责令改正，没收违法所得，可以并处违法所得5倍以下的罚款：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(一)未按照规定取得《供电营业许可证》，从事电力供应业务的；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(二)擅自伸入或者跨越供电营业区供电的；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(三)擅自向外转供电的。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违反本条例第二十七条规定，逾期未交付电费的，供电企业可以从逾期</w:t>
      </w:r>
      <w:r>
        <w:rPr>
          <w:rFonts w:hint="eastAsia" w:ascii="仿宋_GB2312" w:hAnsi="仿宋_GB2312" w:eastAsia="仿宋_GB2312" w:cs="仿宋_GB2312"/>
          <w:sz w:val="32"/>
          <w:szCs w:val="32"/>
        </w:rPr>
        <w:t>之日起，每日按照电费总额的1‰至3‰加收违约金，具体比例由供用电双方在供用电合同中约定；自逾期之日起计算超过30日，经催交仍未交付电费的，供电企</w:t>
      </w:r>
      <w:r>
        <w:rPr>
          <w:rFonts w:ascii="Times New Roman" w:hAnsi="Times New Roman" w:eastAsia="仿宋_GB2312" w:cs="Times New Roman"/>
          <w:sz w:val="32"/>
          <w:szCs w:val="32"/>
        </w:rPr>
        <w:t>业可以按照国家规定的程序停止供电。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违反本条例第三十条规定，违章用电的，供电企业可以根据违章事实和造成的后果追缴电费，并按照国务院电力管理部门的规定加收电费和国家规定的其他费用；情节严重的，可以按照国家规定的程序停止供电。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违反本条例第三十一条规定，盗窃电能的，由电力管理部门责令停止违法行为，追缴电费并处应交电费5倍以下的罚款；构成犯罪的，依法追究刑事责任。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供电企业或者用户违反供用电合同，给对方造成损失的，应当依法承担赔偿责任。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因电力运行事故给用户或者第三人造成损害的，供电企业应当依法承担赔偿责任。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因用户或者第三人的过错给供电企业或者其他用户造成损害的，该用户或者第三人应当依法承担赔偿责任。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供电企业职工违反规章制度造成供电事故的，或者滥用职权、利用职务之便谋取私利的，依法给予行政处分；构成犯罪的，依法追究刑事责任。</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例自1996年9月1日起施行。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60</Words>
  <Characters>70</Characters>
  <Lines>69</Lines>
  <Paragraphs>19</Paragraphs>
  <TotalTime>1</TotalTime>
  <ScaleCrop>false</ScaleCrop>
  <LinksUpToDate>false</LinksUpToDate>
  <CharactersWithSpaces>71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2022-05-23T09:49:10Z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