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E75F0" w:rsidRDefault="00533B09">
      <w:pPr>
        <w:pStyle w:val="a4"/>
        <w:jc w:val="center"/>
        <w:rPr>
          <w:rFonts w:asciiTheme="majorEastAsia" w:eastAsiaTheme="majorEastAsia" w:hAnsiTheme="majorEastAsia" w:cstheme="majorEastAsia"/>
          <w:sz w:val="44"/>
          <w:szCs w:val="44"/>
        </w:rPr>
      </w:pPr>
      <w:r>
        <w:rPr>
          <w:rFonts w:asciiTheme="majorEastAsia" w:eastAsiaTheme="majorEastAsia" w:hAnsiTheme="majorEastAsia" w:cstheme="majorEastAsia" w:hint="eastAsia"/>
          <w:sz w:val="44"/>
          <w:szCs w:val="44"/>
        </w:rPr>
        <w:t>中华人民共和国监控化学品管理条例</w:t>
      </w:r>
    </w:p>
    <w:p w:rsidR="005E75F0" w:rsidRDefault="005E75F0">
      <w:pPr>
        <w:pStyle w:val="a4"/>
        <w:ind w:firstLineChars="200" w:firstLine="640"/>
        <w:rPr>
          <w:rFonts w:ascii="楷体_GB2312" w:eastAsia="楷体_GB2312" w:hAnsi="楷体_GB2312" w:cs="楷体_GB2312"/>
          <w:sz w:val="32"/>
          <w:szCs w:val="32"/>
        </w:rPr>
      </w:pPr>
    </w:p>
    <w:p w:rsidR="005E75F0" w:rsidRDefault="00533B09">
      <w:pPr>
        <w:pStyle w:val="a4"/>
        <w:ind w:firstLineChars="200" w:firstLine="616"/>
        <w:rPr>
          <w:rFonts w:ascii="楷体_GB2312" w:eastAsia="楷体_GB2312" w:hAnsi="楷体_GB2312" w:cs="楷体_GB2312"/>
          <w:sz w:val="32"/>
          <w:szCs w:val="32"/>
        </w:rPr>
      </w:pPr>
      <w:r>
        <w:rPr>
          <w:rFonts w:ascii="楷体_GB2312" w:eastAsia="楷体_GB2312" w:hAnsi="楷体_GB2312" w:cs="楷体_GB2312" w:hint="eastAsia"/>
          <w:spacing w:val="-6"/>
          <w:sz w:val="32"/>
          <w:szCs w:val="32"/>
        </w:rPr>
        <w:t>(</w:t>
      </w:r>
      <w:r>
        <w:rPr>
          <w:rFonts w:ascii="楷体_GB2312" w:eastAsia="楷体_GB2312" w:hAnsi="楷体_GB2312" w:cs="楷体_GB2312" w:hint="eastAsia"/>
          <w:spacing w:val="6"/>
          <w:sz w:val="32"/>
          <w:szCs w:val="32"/>
        </w:rPr>
        <w:t>1995</w:t>
      </w:r>
      <w:r>
        <w:rPr>
          <w:rFonts w:ascii="楷体_GB2312" w:eastAsia="楷体_GB2312" w:hAnsi="楷体_GB2312" w:cs="楷体_GB2312" w:hint="eastAsia"/>
          <w:spacing w:val="6"/>
          <w:sz w:val="32"/>
          <w:szCs w:val="32"/>
        </w:rPr>
        <w:t>年</w:t>
      </w:r>
      <w:r>
        <w:rPr>
          <w:rFonts w:ascii="楷体_GB2312" w:eastAsia="楷体_GB2312" w:hAnsi="楷体_GB2312" w:cs="楷体_GB2312" w:hint="eastAsia"/>
          <w:spacing w:val="6"/>
          <w:sz w:val="32"/>
          <w:szCs w:val="32"/>
        </w:rPr>
        <w:t>12</w:t>
      </w:r>
      <w:r>
        <w:rPr>
          <w:rFonts w:ascii="楷体_GB2312" w:eastAsia="楷体_GB2312" w:hAnsi="楷体_GB2312" w:cs="楷体_GB2312" w:hint="eastAsia"/>
          <w:spacing w:val="6"/>
          <w:sz w:val="32"/>
          <w:szCs w:val="32"/>
        </w:rPr>
        <w:t>月</w:t>
      </w:r>
      <w:r>
        <w:rPr>
          <w:rFonts w:ascii="楷体_GB2312" w:eastAsia="楷体_GB2312" w:hAnsi="楷体_GB2312" w:cs="楷体_GB2312" w:hint="eastAsia"/>
          <w:spacing w:val="6"/>
          <w:sz w:val="32"/>
          <w:szCs w:val="32"/>
        </w:rPr>
        <w:t>27</w:t>
      </w:r>
      <w:r>
        <w:rPr>
          <w:rFonts w:ascii="楷体_GB2312" w:eastAsia="楷体_GB2312" w:hAnsi="楷体_GB2312" w:cs="楷体_GB2312" w:hint="eastAsia"/>
          <w:spacing w:val="6"/>
          <w:sz w:val="32"/>
          <w:szCs w:val="32"/>
        </w:rPr>
        <w:t>日中华人民共和国国务院令第</w:t>
      </w:r>
      <w:r>
        <w:rPr>
          <w:rFonts w:ascii="楷体_GB2312" w:eastAsia="楷体_GB2312" w:hAnsi="楷体_GB2312" w:cs="楷体_GB2312" w:hint="eastAsia"/>
          <w:spacing w:val="6"/>
          <w:sz w:val="32"/>
          <w:szCs w:val="32"/>
        </w:rPr>
        <w:t>190</w:t>
      </w:r>
      <w:r>
        <w:rPr>
          <w:rFonts w:ascii="楷体_GB2312" w:eastAsia="楷体_GB2312" w:hAnsi="楷体_GB2312" w:cs="楷体_GB2312" w:hint="eastAsia"/>
          <w:spacing w:val="6"/>
          <w:sz w:val="32"/>
          <w:szCs w:val="32"/>
        </w:rPr>
        <w:t>号发布　自发布之日起施行</w:t>
      </w:r>
      <w:r>
        <w:rPr>
          <w:rFonts w:ascii="楷体_GB2312" w:eastAsia="楷体_GB2312" w:hAnsi="楷体_GB2312" w:cs="楷体_GB2312" w:hint="eastAsia"/>
          <w:spacing w:val="6"/>
          <w:sz w:val="32"/>
          <w:szCs w:val="32"/>
        </w:rPr>
        <w:t>)</w:t>
      </w:r>
    </w:p>
    <w:p w:rsidR="005E75F0" w:rsidRDefault="005E75F0">
      <w:pPr>
        <w:pStyle w:val="a4"/>
        <w:ind w:firstLineChars="200" w:firstLine="640"/>
        <w:rPr>
          <w:rFonts w:ascii="Times New Roman" w:hAnsi="Times New Roman" w:cs="Times New Roman"/>
          <w:sz w:val="32"/>
          <w:szCs w:val="32"/>
        </w:rPr>
      </w:pPr>
    </w:p>
    <w:p w:rsidR="005E75F0" w:rsidRDefault="00533B09">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第一条</w:t>
      </w:r>
      <w:r>
        <w:rPr>
          <w:rFonts w:ascii="Times New Roman" w:eastAsia="仿宋_GB2312" w:hAnsi="Times New Roman" w:cs="Times New Roman"/>
          <w:sz w:val="32"/>
          <w:szCs w:val="32"/>
        </w:rPr>
        <w:t xml:space="preserve">　为了加强对监控化学品的管理，保障公民的人身安全和保护环境，制定本条例。</w:t>
      </w:r>
    </w:p>
    <w:p w:rsidR="005E75F0" w:rsidRDefault="00533B09">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第二条</w:t>
      </w:r>
      <w:r>
        <w:rPr>
          <w:rFonts w:ascii="Times New Roman" w:eastAsia="仿宋_GB2312" w:hAnsi="Times New Roman" w:cs="Times New Roman"/>
          <w:sz w:val="32"/>
          <w:szCs w:val="32"/>
        </w:rPr>
        <w:t xml:space="preserve">　在中华人民共和国境内从事监控化学品的生产、经营和使用活动，必须遵守本条例。</w:t>
      </w:r>
    </w:p>
    <w:p w:rsidR="005E75F0" w:rsidRDefault="00533B09">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第三条</w:t>
      </w:r>
      <w:r>
        <w:rPr>
          <w:rFonts w:ascii="Times New Roman" w:eastAsia="仿宋_GB2312" w:hAnsi="Times New Roman" w:cs="Times New Roman"/>
          <w:sz w:val="32"/>
          <w:szCs w:val="32"/>
        </w:rPr>
        <w:t xml:space="preserve">　本条例所称监控化学品，是指下列各类化学品：</w:t>
      </w:r>
    </w:p>
    <w:p w:rsidR="005E75F0" w:rsidRDefault="00533B09">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第一类：可作为化学武器的化学品；</w:t>
      </w:r>
    </w:p>
    <w:p w:rsidR="005E75F0" w:rsidRDefault="00533B09">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第二类：可作为生产化学武器前体的化学品；</w:t>
      </w:r>
    </w:p>
    <w:p w:rsidR="005E75F0" w:rsidRDefault="00533B09">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第三类：可作为生产化学武器主要原料的化学品；</w:t>
      </w:r>
    </w:p>
    <w:p w:rsidR="005E75F0" w:rsidRDefault="00533B09">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第四类：除炸药和纯碳氢化合物外的特定有机化学品。</w:t>
      </w:r>
    </w:p>
    <w:p w:rsidR="005E75F0" w:rsidRDefault="00533B09">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前款各类监控化学品的名录由国务院化学工业主管部门提出，报国务院批准后公布。</w:t>
      </w:r>
    </w:p>
    <w:p w:rsidR="005E75F0" w:rsidRDefault="00533B09">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第四条</w:t>
      </w:r>
      <w:r>
        <w:rPr>
          <w:rFonts w:ascii="Times New Roman" w:eastAsia="仿宋_GB2312" w:hAnsi="Times New Roman" w:cs="Times New Roman"/>
          <w:sz w:val="32"/>
          <w:szCs w:val="32"/>
        </w:rPr>
        <w:t xml:space="preserve">　国务院化学工业主管部门负责全国监控化学品的管理工作。省、自治区、直辖市人民政府化学工业主管部门负责本行政区域内监控化学品的管理工作。</w:t>
      </w:r>
    </w:p>
    <w:p w:rsidR="005E75F0" w:rsidRDefault="00533B09">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第五条</w:t>
      </w:r>
      <w:r>
        <w:rPr>
          <w:rFonts w:ascii="Times New Roman" w:eastAsia="仿宋_GB2312" w:hAnsi="Times New Roman" w:cs="Times New Roman"/>
          <w:sz w:val="32"/>
          <w:szCs w:val="32"/>
        </w:rPr>
        <w:t xml:space="preserve">　生产、经营或者使用监控化学品的，应当依照本条</w:t>
      </w:r>
      <w:r>
        <w:rPr>
          <w:rFonts w:ascii="Times New Roman" w:eastAsia="仿宋_GB2312" w:hAnsi="Times New Roman" w:cs="Times New Roman"/>
          <w:sz w:val="32"/>
          <w:szCs w:val="32"/>
        </w:rPr>
        <w:lastRenderedPageBreak/>
        <w:t>例和国家有关规定向国务院化学工业主管部门或者省、自治区、直辖市人民政府化学工业主管部门申报生产、经营或者使用监控化学品的有关资料、数据和使用目的，接受化学工业主管部门的检查监督。</w:t>
      </w:r>
    </w:p>
    <w:p w:rsidR="005E75F0" w:rsidRDefault="00533B09">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第六条</w:t>
      </w:r>
      <w:r>
        <w:rPr>
          <w:rFonts w:ascii="Times New Roman" w:eastAsia="仿宋_GB2312" w:hAnsi="Times New Roman" w:cs="Times New Roman"/>
          <w:sz w:val="32"/>
          <w:szCs w:val="32"/>
        </w:rPr>
        <w:t xml:space="preserve">　国家严格控制第一类监控化学品的生产。</w:t>
      </w:r>
    </w:p>
    <w:p w:rsidR="005E75F0" w:rsidRDefault="00533B09">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为科研、医疗、制造药物或者防护目的需要生产第一类监控化学品的，应当报国务院化学工业主管部门批准，并在国务院化学工业主管部门指定的小型设施中生产。</w:t>
      </w:r>
    </w:p>
    <w:p w:rsidR="005E75F0" w:rsidRDefault="00533B09">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严禁在未经国务院化学工业主管部门指定的设施中生产第一类监控化学品。</w:t>
      </w:r>
    </w:p>
    <w:p w:rsidR="005E75F0" w:rsidRDefault="00533B09">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第七条</w:t>
      </w:r>
      <w:r>
        <w:rPr>
          <w:rFonts w:ascii="Times New Roman" w:eastAsia="仿宋_GB2312" w:hAnsi="Times New Roman" w:cs="Times New Roman"/>
          <w:sz w:val="32"/>
          <w:szCs w:val="32"/>
        </w:rPr>
        <w:t xml:space="preserve">　国家对第二类、第三</w:t>
      </w:r>
      <w:r>
        <w:rPr>
          <w:rFonts w:ascii="Times New Roman" w:eastAsia="仿宋_GB2312" w:hAnsi="Times New Roman" w:cs="Times New Roman"/>
          <w:sz w:val="32"/>
          <w:szCs w:val="32"/>
        </w:rPr>
        <w:t>类监控化学品和第四类监控化学品中含磷、硫、氟的特定有机化学品的生产，实行特别许可制度；未经特别许可的，任何单位和个人均不得生产。特别许可办法，由国务院化学工业主管部门制定。</w:t>
      </w:r>
    </w:p>
    <w:p w:rsidR="005E75F0" w:rsidRDefault="00533B09">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第八条</w:t>
      </w:r>
      <w:r>
        <w:rPr>
          <w:rFonts w:ascii="Times New Roman" w:eastAsia="仿宋_GB2312" w:hAnsi="Times New Roman" w:cs="Times New Roman"/>
          <w:sz w:val="32"/>
          <w:szCs w:val="32"/>
        </w:rPr>
        <w:t xml:space="preserve">　新建、扩建或者改建用于生产第二类、第三类监控化学品和第四类监控化学品中含磷、硫、氟的特定有机化学品的设施，应当向所在地省、自治区、直辖市人民政府化学工业主管部门提出申请，经省、自治区、直辖市人民政府化学工业主管部门审查签署意见，报国务院化学工业主管部门批准后，方可开工建设；工程竣工后，经所在地省、自治区、直辖市人民政府化学</w:t>
      </w:r>
      <w:r>
        <w:rPr>
          <w:rFonts w:ascii="Times New Roman" w:eastAsia="仿宋_GB2312" w:hAnsi="Times New Roman" w:cs="Times New Roman"/>
          <w:sz w:val="32"/>
          <w:szCs w:val="32"/>
        </w:rPr>
        <w:lastRenderedPageBreak/>
        <w:t>工业主</w:t>
      </w:r>
      <w:r>
        <w:rPr>
          <w:rFonts w:ascii="Times New Roman" w:eastAsia="仿宋_GB2312" w:hAnsi="Times New Roman" w:cs="Times New Roman"/>
          <w:sz w:val="32"/>
          <w:szCs w:val="32"/>
        </w:rPr>
        <w:t>管部门验收合格，并报国务院化学工业主管部门批准后，方可投产使用。</w:t>
      </w:r>
    </w:p>
    <w:p w:rsidR="005E75F0" w:rsidRDefault="00533B09">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新建、扩建或者改建用于生产第四类监控化学品中不含磷、硫、氟的特定有机化学品的设施，应当在开工生产前向所在地省、自治区、直辖市人民政府化学工业主管部门备案。</w:t>
      </w:r>
    </w:p>
    <w:p w:rsidR="005E75F0" w:rsidRDefault="00533B09">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第九条</w:t>
      </w:r>
      <w:r>
        <w:rPr>
          <w:rFonts w:ascii="Times New Roman" w:eastAsia="仿宋_GB2312" w:hAnsi="Times New Roman" w:cs="Times New Roman"/>
          <w:sz w:val="32"/>
          <w:szCs w:val="32"/>
        </w:rPr>
        <w:t xml:space="preserve">　监控化学品应当在专用的化工仓库中储存，并设专人管理。监控化学品的储存条件应当符合国家有关规定。</w:t>
      </w:r>
    </w:p>
    <w:p w:rsidR="005E75F0" w:rsidRDefault="00533B09">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第十条</w:t>
      </w:r>
      <w:r>
        <w:rPr>
          <w:rFonts w:ascii="Times New Roman" w:eastAsia="仿宋_GB2312" w:hAnsi="Times New Roman" w:cs="Times New Roman"/>
          <w:sz w:val="32"/>
          <w:szCs w:val="32"/>
        </w:rPr>
        <w:t xml:space="preserve">　储存监控化学品的单位，应当建立严格的出库、入库检查制度和登记制度；发现丢失、被盗时，应当立即报告当地公安机关和所在地省、自治区、直辖市人民政府化学工业主管部门；省、自治区、直辖市</w:t>
      </w:r>
      <w:r>
        <w:rPr>
          <w:rFonts w:ascii="Times New Roman" w:eastAsia="仿宋_GB2312" w:hAnsi="Times New Roman" w:cs="Times New Roman"/>
          <w:sz w:val="32"/>
          <w:szCs w:val="32"/>
        </w:rPr>
        <w:t>人民政府化学工业主管部门应当积极配合公安机关进行查处。</w:t>
      </w:r>
    </w:p>
    <w:p w:rsidR="005E75F0" w:rsidRDefault="00533B09">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第十一条</w:t>
      </w:r>
      <w:r>
        <w:rPr>
          <w:rFonts w:ascii="Times New Roman" w:eastAsia="仿宋_GB2312" w:hAnsi="Times New Roman" w:cs="Times New Roman"/>
          <w:sz w:val="32"/>
          <w:szCs w:val="32"/>
        </w:rPr>
        <w:t xml:space="preserve">　对变质或者过期失效的监控化学品，应当及时处理。处理方案报所在地省、自治区、直辖市人民政府化学工业主管部门批准后实施。</w:t>
      </w:r>
    </w:p>
    <w:p w:rsidR="005E75F0" w:rsidRDefault="00533B09">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第十二条</w:t>
      </w:r>
      <w:r>
        <w:rPr>
          <w:rFonts w:ascii="Times New Roman" w:eastAsia="仿宋_GB2312" w:hAnsi="Times New Roman" w:cs="Times New Roman"/>
          <w:sz w:val="32"/>
          <w:szCs w:val="32"/>
        </w:rPr>
        <w:t xml:space="preserve">　为科研、医疗、制造药物或者防护目的需要使用第一类监控化学品的，应当向国务院化学工业主管部门提出申请，经国务院化学工业主管部门审查批准后，凭批准文件同国务院化学工业主管部门指定的生产单位签订合同，并将合同副本报送国务院化学工业主管部门备案。</w:t>
      </w:r>
    </w:p>
    <w:p w:rsidR="005E75F0" w:rsidRDefault="00533B09">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lastRenderedPageBreak/>
        <w:t>第十三条</w:t>
      </w:r>
      <w:r>
        <w:rPr>
          <w:rFonts w:ascii="Times New Roman" w:eastAsia="仿宋_GB2312" w:hAnsi="Times New Roman" w:cs="Times New Roman"/>
          <w:sz w:val="32"/>
          <w:szCs w:val="32"/>
        </w:rPr>
        <w:t xml:space="preserve">　需要使用第二类监控化学品的，应当向所在地省、自治区、直辖市人民政府化学工业主管部门提出申请，经省、自治区、直辖市人民政府化学工业主管部门审查批准后，凭批准文件同国务院化学工业主管部门指定的经销单位签订合同，并将合同副本报送所在地省、自治区、直辖市人民政府化学工业主管部门备案。</w:t>
      </w:r>
    </w:p>
    <w:p w:rsidR="005E75F0" w:rsidRDefault="00533B09">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第十四条</w:t>
      </w:r>
      <w:r>
        <w:rPr>
          <w:rFonts w:ascii="Times New Roman" w:eastAsia="仿宋_GB2312" w:hAnsi="Times New Roman" w:cs="Times New Roman"/>
          <w:sz w:val="32"/>
          <w:szCs w:val="32"/>
        </w:rPr>
        <w:t xml:space="preserve">　国务院化学工业主管部门会同</w:t>
      </w:r>
      <w:r>
        <w:rPr>
          <w:rFonts w:ascii="仿宋_GB2312" w:eastAsia="仿宋_GB2312" w:hAnsi="仿宋_GB2312" w:cs="仿宋_GB2312" w:hint="eastAsia"/>
          <w:sz w:val="32"/>
          <w:szCs w:val="32"/>
        </w:rPr>
        <w:t>国务院对外经济贸易主管部门指定的单位</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以下简称被指定单位</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，可以从事第一类监控化学品和第二类、第三类监控化学品及其生产技术、专用设备的进出口业务。</w:t>
      </w:r>
    </w:p>
    <w:p w:rsidR="005E75F0" w:rsidRDefault="00533B09">
      <w:pPr>
        <w:pStyle w:val="a4"/>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32"/>
        </w:rPr>
        <w:t>需要进口或者出口第一类监控化学品和第二类、第三类</w:t>
      </w:r>
      <w:r>
        <w:rPr>
          <w:rFonts w:ascii="仿宋_GB2312" w:eastAsia="仿宋_GB2312" w:hAnsi="仿宋_GB2312" w:cs="仿宋_GB2312" w:hint="eastAsia"/>
          <w:sz w:val="32"/>
          <w:szCs w:val="32"/>
        </w:rPr>
        <w:t>监控</w:t>
      </w:r>
      <w:r>
        <w:rPr>
          <w:rFonts w:ascii="Times New Roman" w:eastAsia="仿宋_GB2312" w:hAnsi="Times New Roman" w:cs="Times New Roman"/>
          <w:sz w:val="32"/>
          <w:szCs w:val="32"/>
        </w:rPr>
        <w:t>化学品及其生产技术、专用设备的，应当委托被指定单位代理进口或者出口。除被指定单位外，任何单位和个人均不得从事这类进出口业务。</w:t>
      </w:r>
    </w:p>
    <w:p w:rsidR="005E75F0" w:rsidRDefault="00533B09">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第十五条</w:t>
      </w:r>
      <w:r>
        <w:rPr>
          <w:rFonts w:ascii="Times New Roman" w:eastAsia="仿宋_GB2312" w:hAnsi="Times New Roman" w:cs="Times New Roman"/>
          <w:sz w:val="32"/>
          <w:szCs w:val="32"/>
        </w:rPr>
        <w:t xml:space="preserve">　国家严格控制第一类监控化学品的进口和出口。非为科研、医疗、制造药物或者防护目的，不得进口第一类监控化学品。</w:t>
      </w:r>
    </w:p>
    <w:p w:rsidR="005E75F0" w:rsidRDefault="00533B09">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接受委托进口第一类监控化学品的被指定单位，应当向国务院化学工业主管部门提出申请，并提交产品最终用途的说明和证明；经国务院化学工业主管部门审查签署意见后，报国务院审查</w:t>
      </w:r>
      <w:r>
        <w:rPr>
          <w:rFonts w:ascii="Times New Roman" w:eastAsia="仿宋_GB2312" w:hAnsi="Times New Roman" w:cs="Times New Roman"/>
          <w:sz w:val="32"/>
          <w:szCs w:val="32"/>
        </w:rPr>
        <w:lastRenderedPageBreak/>
        <w:t>批准。被指定单位凭国务院的批准文件向国务院对外经济贸易主管部门申请领取进口许可证。</w:t>
      </w:r>
    </w:p>
    <w:p w:rsidR="005E75F0" w:rsidRDefault="00533B09">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第十六条</w:t>
      </w:r>
      <w:r>
        <w:rPr>
          <w:rFonts w:ascii="Times New Roman" w:eastAsia="仿宋_GB2312" w:hAnsi="Times New Roman" w:cs="Times New Roman"/>
          <w:sz w:val="32"/>
          <w:szCs w:val="32"/>
        </w:rPr>
        <w:t xml:space="preserve">　接受委</w:t>
      </w:r>
      <w:r>
        <w:rPr>
          <w:rFonts w:ascii="Times New Roman" w:eastAsia="仿宋_GB2312" w:hAnsi="Times New Roman" w:cs="Times New Roman"/>
          <w:sz w:val="32"/>
          <w:szCs w:val="32"/>
        </w:rPr>
        <w:t>托进口第二类、第三类监控化学品及其生产技术、专用设备的被指定单位，应当向国务院化学工业主管部门提出申请，并提交所进口的化学品、生产技术或者专用设备最终用途的说明和证明；经国务院化学工业主管部门审查批准后，被指定单位凭国务院化学工业主管部门的批准文件向国务院对外经济贸易主管部门申请领取进口许可证。</w:t>
      </w:r>
    </w:p>
    <w:p w:rsidR="005E75F0" w:rsidRDefault="00533B09">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第十七条</w:t>
      </w:r>
      <w:r>
        <w:rPr>
          <w:rFonts w:ascii="Times New Roman" w:eastAsia="仿宋_GB2312" w:hAnsi="Times New Roman" w:cs="Times New Roman"/>
          <w:sz w:val="32"/>
          <w:szCs w:val="32"/>
        </w:rPr>
        <w:t xml:space="preserve">　接受委托出口第一类监控化学品的被指定单位，应当向国务院化学工业主管部门提出申请，并提交进口国政府或者政府委托机构出具的所进口的化学品仅用于科研、医疗、制造药物或者防护目的和不转口第三国的保证书；经国务院化</w:t>
      </w:r>
      <w:r>
        <w:rPr>
          <w:rFonts w:ascii="Times New Roman" w:eastAsia="仿宋_GB2312" w:hAnsi="Times New Roman" w:cs="Times New Roman"/>
          <w:sz w:val="32"/>
          <w:szCs w:val="32"/>
        </w:rPr>
        <w:t>学工业主管部门审查签署意见后，报国务院审查批准。被指定单位凭国务院的批准文件向国务院对外经济贸易主管部门申请领取出口许可证。</w:t>
      </w:r>
    </w:p>
    <w:p w:rsidR="005E75F0" w:rsidRDefault="00533B09">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第十八条</w:t>
      </w:r>
      <w:r>
        <w:rPr>
          <w:rFonts w:ascii="Times New Roman" w:eastAsia="仿宋_GB2312" w:hAnsi="Times New Roman" w:cs="Times New Roman"/>
          <w:sz w:val="32"/>
          <w:szCs w:val="32"/>
        </w:rPr>
        <w:t xml:space="preserve">　接受委托出口第二类、第三类监控化学品及其生产技术、专用设备的被指定单位，应当向国务院化学工业主管部门提出申请，并提交进口国政府或者政府委托机构出具的所进口的化学品、生产技术、专用设备不用于生产化学武器和不转口第三国的保证书；经国务院化学工业主管部门审查批准后，被指定</w:t>
      </w:r>
      <w:r>
        <w:rPr>
          <w:rFonts w:ascii="Times New Roman" w:eastAsia="仿宋_GB2312" w:hAnsi="Times New Roman" w:cs="Times New Roman"/>
          <w:sz w:val="32"/>
          <w:szCs w:val="32"/>
        </w:rPr>
        <w:lastRenderedPageBreak/>
        <w:t>单位凭国务院化学工业主管部门的批准文件向国务院对外经济贸易主管部门申请领取出口许可证。</w:t>
      </w:r>
    </w:p>
    <w:p w:rsidR="005E75F0" w:rsidRDefault="00533B09">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第十九条</w:t>
      </w:r>
      <w:r>
        <w:rPr>
          <w:rFonts w:ascii="Times New Roman" w:eastAsia="仿宋_GB2312" w:hAnsi="Times New Roman" w:cs="Times New Roman"/>
          <w:sz w:val="32"/>
          <w:szCs w:val="32"/>
        </w:rPr>
        <w:t xml:space="preserve">　使用监控化学</w:t>
      </w:r>
      <w:r>
        <w:rPr>
          <w:rFonts w:ascii="Times New Roman" w:eastAsia="仿宋_GB2312" w:hAnsi="Times New Roman" w:cs="Times New Roman"/>
          <w:sz w:val="32"/>
          <w:szCs w:val="32"/>
        </w:rPr>
        <w:t>品的，应当与其申报的使用目的相一致；需要改变使用目的的，应当报原审批机关批准。</w:t>
      </w:r>
    </w:p>
    <w:p w:rsidR="005E75F0" w:rsidRDefault="00533B09">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第二十条</w:t>
      </w:r>
      <w:r>
        <w:rPr>
          <w:rFonts w:ascii="Times New Roman" w:eastAsia="仿宋_GB2312" w:hAnsi="Times New Roman" w:cs="Times New Roman"/>
          <w:sz w:val="32"/>
          <w:szCs w:val="32"/>
        </w:rPr>
        <w:t xml:space="preserve">　使用第一类、第二类监控化学品的，应当按照国家有关规定，定期向所在地省、自治区、直辖市人民政府化学工业主管部门报告消耗此类监控化学品的数量和使用此类监控化学品生产最终产品的数量。</w:t>
      </w:r>
    </w:p>
    <w:p w:rsidR="005E75F0" w:rsidRDefault="00533B09">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第二十一条</w:t>
      </w:r>
      <w:r>
        <w:rPr>
          <w:rFonts w:ascii="Times New Roman" w:eastAsia="仿宋_GB2312" w:hAnsi="Times New Roman" w:cs="Times New Roman"/>
          <w:sz w:val="32"/>
          <w:szCs w:val="32"/>
        </w:rPr>
        <w:t xml:space="preserve">　违反本条例规定，</w:t>
      </w:r>
      <w:r>
        <w:rPr>
          <w:rFonts w:ascii="仿宋_GB2312" w:eastAsia="仿宋_GB2312" w:hAnsi="仿宋_GB2312" w:cs="仿宋_GB2312" w:hint="eastAsia"/>
          <w:sz w:val="32"/>
          <w:szCs w:val="32"/>
        </w:rPr>
        <w:t>生产监控化学品的，由省、自治区、直辖市人民政府化学工业主管部门责令限期改正；逾期不改正的，可以处</w:t>
      </w:r>
      <w:r>
        <w:rPr>
          <w:rFonts w:ascii="仿宋_GB2312" w:eastAsia="仿宋_GB2312" w:hAnsi="仿宋_GB2312" w:cs="仿宋_GB2312" w:hint="eastAsia"/>
          <w:sz w:val="32"/>
          <w:szCs w:val="32"/>
        </w:rPr>
        <w:t>20</w:t>
      </w:r>
      <w:r>
        <w:rPr>
          <w:rFonts w:ascii="仿宋_GB2312" w:eastAsia="仿宋_GB2312" w:hAnsi="仿宋_GB2312" w:cs="仿宋_GB2312" w:hint="eastAsia"/>
          <w:sz w:val="32"/>
          <w:szCs w:val="32"/>
        </w:rPr>
        <w:t>万元以下的罚款；情节严重的，可</w:t>
      </w:r>
      <w:r>
        <w:rPr>
          <w:rFonts w:ascii="Times New Roman" w:eastAsia="仿宋_GB2312" w:hAnsi="Times New Roman" w:cs="Times New Roman"/>
          <w:sz w:val="32"/>
          <w:szCs w:val="32"/>
        </w:rPr>
        <w:t>以提请省、自治区、直辖市人民政府责令停产整顿。</w:t>
      </w:r>
    </w:p>
    <w:p w:rsidR="005E75F0" w:rsidRDefault="00533B09">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第二十二条</w:t>
      </w:r>
      <w:r>
        <w:rPr>
          <w:rFonts w:ascii="Times New Roman" w:eastAsia="仿宋_GB2312" w:hAnsi="Times New Roman" w:cs="Times New Roman"/>
          <w:sz w:val="32"/>
          <w:szCs w:val="32"/>
        </w:rPr>
        <w:t xml:space="preserve">　违反本条例规定，使用监控化</w:t>
      </w:r>
      <w:r>
        <w:rPr>
          <w:rFonts w:ascii="Times New Roman" w:eastAsia="仿宋_GB2312" w:hAnsi="Times New Roman" w:cs="Times New Roman"/>
          <w:sz w:val="32"/>
          <w:szCs w:val="32"/>
        </w:rPr>
        <w:t>学品的，由省、自治区、直辖市人民政府化学工业主</w:t>
      </w:r>
      <w:r>
        <w:rPr>
          <w:rFonts w:ascii="仿宋_GB2312" w:eastAsia="仿宋_GB2312" w:hAnsi="仿宋_GB2312" w:cs="仿宋_GB2312" w:hint="eastAsia"/>
          <w:sz w:val="32"/>
          <w:szCs w:val="32"/>
        </w:rPr>
        <w:t>管部门责令限期改正；逾期不改正的，可以处</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万元以下的罚款。</w:t>
      </w:r>
    </w:p>
    <w:p w:rsidR="005E75F0" w:rsidRDefault="00533B09">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第二十三条</w:t>
      </w:r>
      <w:r>
        <w:rPr>
          <w:rFonts w:ascii="Times New Roman" w:eastAsia="仿宋_GB2312" w:hAnsi="Times New Roman" w:cs="Times New Roman"/>
          <w:sz w:val="32"/>
          <w:szCs w:val="32"/>
        </w:rPr>
        <w:t xml:space="preserve">　违反本条例规定，经营监控化学品的，由省、自治区、直辖市人民政府化学工业主管部门没收其违法经营的监控化学品和违法所得，可以并处违法经营额</w:t>
      </w:r>
      <w:r w:rsidR="006472FF">
        <w:rPr>
          <w:rFonts w:ascii="Times New Roman" w:eastAsia="仿宋_GB2312" w:hAnsi="Times New Roman" w:cs="Times New Roman" w:hint="eastAsia"/>
          <w:sz w:val="32"/>
          <w:szCs w:val="32"/>
        </w:rPr>
        <w:t>1</w:t>
      </w:r>
      <w:r>
        <w:rPr>
          <w:rFonts w:ascii="Times New Roman" w:eastAsia="仿宋_GB2312" w:hAnsi="Times New Roman" w:cs="Times New Roman"/>
          <w:sz w:val="32"/>
          <w:szCs w:val="32"/>
        </w:rPr>
        <w:t>倍以上</w:t>
      </w:r>
      <w:r w:rsidR="006472FF">
        <w:rPr>
          <w:rFonts w:ascii="Times New Roman" w:eastAsia="仿宋_GB2312" w:hAnsi="Times New Roman" w:cs="Times New Roman" w:hint="eastAsia"/>
          <w:sz w:val="32"/>
          <w:szCs w:val="32"/>
        </w:rPr>
        <w:t>2</w:t>
      </w:r>
      <w:r>
        <w:rPr>
          <w:rFonts w:ascii="Times New Roman" w:eastAsia="仿宋_GB2312" w:hAnsi="Times New Roman" w:cs="Times New Roman"/>
          <w:sz w:val="32"/>
          <w:szCs w:val="32"/>
        </w:rPr>
        <w:t>倍以下的罚款。</w:t>
      </w:r>
    </w:p>
    <w:p w:rsidR="005E75F0" w:rsidRDefault="00533B09">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第二十四条</w:t>
      </w:r>
      <w:r>
        <w:rPr>
          <w:rFonts w:ascii="Times New Roman" w:eastAsia="仿宋_GB2312" w:hAnsi="Times New Roman" w:cs="Times New Roman"/>
          <w:sz w:val="32"/>
          <w:szCs w:val="32"/>
        </w:rPr>
        <w:t xml:space="preserve">　违反本条例规定，隐瞒、拒报有关监控化学品</w:t>
      </w:r>
      <w:r>
        <w:rPr>
          <w:rFonts w:ascii="Times New Roman" w:eastAsia="仿宋_GB2312" w:hAnsi="Times New Roman" w:cs="Times New Roman"/>
          <w:sz w:val="32"/>
          <w:szCs w:val="32"/>
        </w:rPr>
        <w:lastRenderedPageBreak/>
        <w:t>的资料、数据，或者妨</w:t>
      </w:r>
      <w:bookmarkStart w:id="0" w:name="_GoBack"/>
      <w:r>
        <w:rPr>
          <w:rFonts w:ascii="仿宋_GB2312" w:eastAsia="仿宋_GB2312" w:hAnsi="仿宋_GB2312" w:cs="仿宋_GB2312" w:hint="eastAsia"/>
          <w:sz w:val="32"/>
          <w:szCs w:val="32"/>
        </w:rPr>
        <w:t>碍、阻挠化学工业主管部门依照本条例的规定履行检查监督职责的，由省、自治区、直辖市人民政府化学工业主管部门处以</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万元以下的罚款。</w:t>
      </w:r>
    </w:p>
    <w:bookmarkEnd w:id="0"/>
    <w:p w:rsidR="005E75F0" w:rsidRDefault="00533B09">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第二十五条</w:t>
      </w:r>
      <w:r>
        <w:rPr>
          <w:rFonts w:ascii="Times New Roman" w:eastAsia="仿宋_GB2312" w:hAnsi="Times New Roman" w:cs="Times New Roman"/>
          <w:sz w:val="32"/>
          <w:szCs w:val="32"/>
        </w:rPr>
        <w:t xml:space="preserve">　违反本条例规定，构成违反治安管理行为的，依照《中华人民共和国治安管理处罚条例》的有关规定处罚；构成犯罪的，依法追究刑事责任。</w:t>
      </w:r>
    </w:p>
    <w:p w:rsidR="005E75F0" w:rsidRDefault="00533B09">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第二十六条</w:t>
      </w:r>
      <w:r>
        <w:rPr>
          <w:rFonts w:ascii="Times New Roman" w:eastAsia="仿宋_GB2312" w:hAnsi="Times New Roman" w:cs="Times New Roman"/>
          <w:sz w:val="32"/>
          <w:szCs w:val="32"/>
        </w:rPr>
        <w:t xml:space="preserve">　在本条例施行前已经从事生产、经营或者使用监控化学品的，应当依照本条例的规定，办理有关手续。</w:t>
      </w:r>
    </w:p>
    <w:p w:rsidR="005E75F0" w:rsidRDefault="00533B09">
      <w:pPr>
        <w:pStyle w:val="a4"/>
        <w:ind w:firstLineChars="200" w:firstLine="640"/>
        <w:rPr>
          <w:rFonts w:ascii="Times New Roman" w:hAnsi="Times New Roman" w:cs="Times New Roman"/>
          <w:sz w:val="32"/>
          <w:szCs w:val="32"/>
        </w:rPr>
      </w:pPr>
      <w:r>
        <w:rPr>
          <w:rFonts w:ascii="方正黑体_GBK" w:eastAsia="方正黑体_GBK" w:hAnsi="方正黑体_GBK" w:cs="方正黑体_GBK" w:hint="eastAsia"/>
          <w:sz w:val="32"/>
          <w:szCs w:val="32"/>
        </w:rPr>
        <w:t>第二十七条</w:t>
      </w:r>
      <w:r>
        <w:rPr>
          <w:rFonts w:ascii="Times New Roman" w:eastAsia="仿宋_GB2312" w:hAnsi="Times New Roman" w:cs="Times New Roman"/>
          <w:sz w:val="32"/>
          <w:szCs w:val="32"/>
        </w:rPr>
        <w:t xml:space="preserve">　本条例自发布之日起施行。</w:t>
      </w:r>
    </w:p>
    <w:sectPr w:rsidR="005E75F0" w:rsidSect="005E75F0">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33B09" w:rsidRDefault="00533B09" w:rsidP="005E75F0">
      <w:r>
        <w:separator/>
      </w:r>
    </w:p>
  </w:endnote>
  <w:endnote w:type="continuationSeparator" w:id="0">
    <w:p w:rsidR="00533B09" w:rsidRDefault="00533B09" w:rsidP="005E75F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00007843" w:usb2="00000001"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auto"/>
    <w:pitch w:val="variable"/>
    <w:sig w:usb0="800002BF" w:usb1="38CF7CFA" w:usb2="00000016" w:usb3="00000000" w:csb0="00040001" w:csb1="00000000"/>
  </w:font>
  <w:font w:name="Cambria">
    <w:panose1 w:val="02040503050406030204"/>
    <w:charset w:val="00"/>
    <w:family w:val="roman"/>
    <w:pitch w:val="variable"/>
    <w:sig w:usb0="A00002EF" w:usb1="4000004B" w:usb2="00000000" w:usb3="00000000" w:csb0="0000019F" w:csb1="00000000"/>
  </w:font>
  <w:font w:name="方正黑体_GBK">
    <w:panose1 w:val="03000509000000000000"/>
    <w:charset w:val="86"/>
    <w:family w:val="auto"/>
    <w:pitch w:val="variable"/>
    <w:sig w:usb0="A00002BF" w:usb1="38CF7CFA" w:usb2="00082016" w:usb3="00000000" w:csb0="00040001" w:csb1="00000000"/>
  </w:font>
  <w:font w:name="方正楷体_GBK">
    <w:panose1 w:val="03000509000000000000"/>
    <w:charset w:val="86"/>
    <w:family w:val="script"/>
    <w:pitch w:val="default"/>
    <w:sig w:usb0="00000001" w:usb1="080E0000" w:usb2="00000000" w:usb3="00000000" w:csb0="00040000" w:csb1="00000000"/>
  </w:font>
  <w:font w:name="Courier New">
    <w:panose1 w:val="02070309020205020404"/>
    <w:charset w:val="00"/>
    <w:family w:val="modern"/>
    <w:notTrueType/>
    <w:pitch w:val="fixed"/>
    <w:sig w:usb0="00000003" w:usb1="00000000" w:usb2="00000000" w:usb3="00000000" w:csb0="00000001" w:csb1="00000000"/>
  </w:font>
  <w:font w:name="楷体_GB2312">
    <w:panose1 w:val="02010609030101010101"/>
    <w:charset w:val="86"/>
    <w:family w:val="modern"/>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E75F0" w:rsidRDefault="005E75F0">
    <w:pPr>
      <w:pStyle w:val="a6"/>
    </w:pPr>
    <w:r>
      <w:pict>
        <v:shapetype id="_x0000_t202" coordsize="21600,21600" o:spt="202" path="m,l,21600r21600,l21600,xe">
          <v:stroke joinstyle="miter"/>
          <v:path gradientshapeok="t" o:connecttype="rect"/>
        </v:shapetype>
        <v:shape id="文本框 7" o:spid="_x0000_s4097" type="#_x0000_t202" style="position:absolute;margin-left:104pt;margin-top:0;width:2in;height:2in;z-index:251659264;mso-wrap-style:none;mso-position-horizontal:outside;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rsidR="005E75F0" w:rsidRDefault="005E75F0">
                <w:pPr>
                  <w:pStyle w:val="a6"/>
                  <w:rPr>
                    <w:sz w:val="24"/>
                  </w:rPr>
                </w:pPr>
                <w:r>
                  <w:rPr>
                    <w:rFonts w:hint="eastAsia"/>
                    <w:sz w:val="24"/>
                  </w:rPr>
                  <w:fldChar w:fldCharType="begin"/>
                </w:r>
                <w:r w:rsidR="00533B09">
                  <w:rPr>
                    <w:rFonts w:hint="eastAsia"/>
                    <w:sz w:val="24"/>
                  </w:rPr>
                  <w:instrText xml:space="preserve"> PAGE  \* MERGEFORMAT </w:instrText>
                </w:r>
                <w:r>
                  <w:rPr>
                    <w:rFonts w:hint="eastAsia"/>
                    <w:sz w:val="24"/>
                  </w:rPr>
                  <w:fldChar w:fldCharType="separate"/>
                </w:r>
                <w:r w:rsidR="006472FF">
                  <w:rPr>
                    <w:noProof/>
                    <w:sz w:val="24"/>
                  </w:rPr>
                  <w:t>- 7 -</w:t>
                </w:r>
                <w:r>
                  <w:rPr>
                    <w:rFonts w:hint="eastAsia"/>
                    <w:sz w:val="24"/>
                  </w:rPr>
                  <w:fldChar w:fldCharType="end"/>
                </w:r>
              </w:p>
            </w:txbxContent>
          </v:textbox>
          <w10:wrap anchorx="margin"/>
        </v:shape>
      </w:pict>
    </w:r>
    <w:sdt>
      <w:sdtPr>
        <w:id w:val="7337133"/>
      </w:sdtPr>
      <w:sdtContent/>
    </w:sdt>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33B09" w:rsidRDefault="00533B09" w:rsidP="005E75F0">
      <w:r>
        <w:separator/>
      </w:r>
    </w:p>
  </w:footnote>
  <w:footnote w:type="continuationSeparator" w:id="0">
    <w:p w:rsidR="00533B09" w:rsidRDefault="00533B09" w:rsidP="005E75F0">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hideSpellingErrors/>
  <w:hideGrammaticalErrors/>
  <w:defaultTabStop w:val="420"/>
  <w:drawingGridVerticalSpacing w:val="156"/>
  <w:noPunctuationKerning/>
  <w:characterSpacingControl w:val="compressPunctuation"/>
  <w:hdrShapeDefaults>
    <o:shapedefaults v:ext="edit" spidmax="6146"/>
    <o:shapelayout v:ext="edit">
      <o:idmap v:ext="edit" data="3,4"/>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33B09"/>
    <w:rsid w:val="005451E4"/>
    <w:rsid w:val="005505F3"/>
    <w:rsid w:val="00574409"/>
    <w:rsid w:val="00574DA9"/>
    <w:rsid w:val="005B69ED"/>
    <w:rsid w:val="005D2AE0"/>
    <w:rsid w:val="005D75D2"/>
    <w:rsid w:val="005E75F0"/>
    <w:rsid w:val="005F72E4"/>
    <w:rsid w:val="0060161F"/>
    <w:rsid w:val="0060279C"/>
    <w:rsid w:val="00604330"/>
    <w:rsid w:val="00622219"/>
    <w:rsid w:val="006405E2"/>
    <w:rsid w:val="006472FF"/>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982C5B"/>
    <w:rsid w:val="029A493F"/>
    <w:rsid w:val="02B836F8"/>
    <w:rsid w:val="02C214A5"/>
    <w:rsid w:val="02D3568D"/>
    <w:rsid w:val="03224E11"/>
    <w:rsid w:val="03356D16"/>
    <w:rsid w:val="03985ADA"/>
    <w:rsid w:val="039F0CBD"/>
    <w:rsid w:val="03B14F7A"/>
    <w:rsid w:val="03C9760A"/>
    <w:rsid w:val="040942DE"/>
    <w:rsid w:val="04401145"/>
    <w:rsid w:val="048674DB"/>
    <w:rsid w:val="04BF1AB7"/>
    <w:rsid w:val="04C76CE9"/>
    <w:rsid w:val="051529ED"/>
    <w:rsid w:val="05220095"/>
    <w:rsid w:val="054436B5"/>
    <w:rsid w:val="058213F7"/>
    <w:rsid w:val="05DE7F94"/>
    <w:rsid w:val="06083039"/>
    <w:rsid w:val="069543A3"/>
    <w:rsid w:val="06A0228E"/>
    <w:rsid w:val="06D97D74"/>
    <w:rsid w:val="06E72AA9"/>
    <w:rsid w:val="07380815"/>
    <w:rsid w:val="07405EF4"/>
    <w:rsid w:val="0788080A"/>
    <w:rsid w:val="07A12BB9"/>
    <w:rsid w:val="07E71367"/>
    <w:rsid w:val="087B0178"/>
    <w:rsid w:val="08881B4E"/>
    <w:rsid w:val="089C3067"/>
    <w:rsid w:val="08BC05A4"/>
    <w:rsid w:val="08FF0C17"/>
    <w:rsid w:val="094845F0"/>
    <w:rsid w:val="0963250F"/>
    <w:rsid w:val="09723D9C"/>
    <w:rsid w:val="097F7BAD"/>
    <w:rsid w:val="09954D05"/>
    <w:rsid w:val="09B60066"/>
    <w:rsid w:val="0A6920EC"/>
    <w:rsid w:val="0A8C2526"/>
    <w:rsid w:val="0AE962F4"/>
    <w:rsid w:val="0AEB2A0D"/>
    <w:rsid w:val="0B1D5B42"/>
    <w:rsid w:val="0B3D0578"/>
    <w:rsid w:val="0B97014A"/>
    <w:rsid w:val="0BAC424B"/>
    <w:rsid w:val="0C1E058F"/>
    <w:rsid w:val="0C255D01"/>
    <w:rsid w:val="0C297D97"/>
    <w:rsid w:val="0C9112DB"/>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CC2C63"/>
    <w:rsid w:val="11366EEC"/>
    <w:rsid w:val="11E84D8F"/>
    <w:rsid w:val="11EB32E3"/>
    <w:rsid w:val="12146020"/>
    <w:rsid w:val="127C590E"/>
    <w:rsid w:val="127E5191"/>
    <w:rsid w:val="12C10B30"/>
    <w:rsid w:val="12F06217"/>
    <w:rsid w:val="134A1994"/>
    <w:rsid w:val="136642BB"/>
    <w:rsid w:val="13B95D9B"/>
    <w:rsid w:val="142327B5"/>
    <w:rsid w:val="14346C4D"/>
    <w:rsid w:val="14484CDF"/>
    <w:rsid w:val="155E2CB3"/>
    <w:rsid w:val="157124FD"/>
    <w:rsid w:val="159960F9"/>
    <w:rsid w:val="15AD7B14"/>
    <w:rsid w:val="15B17054"/>
    <w:rsid w:val="160A20C3"/>
    <w:rsid w:val="16173655"/>
    <w:rsid w:val="16423E0E"/>
    <w:rsid w:val="165D147B"/>
    <w:rsid w:val="16904CDD"/>
    <w:rsid w:val="16CF3BC4"/>
    <w:rsid w:val="16E85B46"/>
    <w:rsid w:val="174517D7"/>
    <w:rsid w:val="18413C16"/>
    <w:rsid w:val="18452D92"/>
    <w:rsid w:val="18522905"/>
    <w:rsid w:val="18971E78"/>
    <w:rsid w:val="18B43502"/>
    <w:rsid w:val="18C776B0"/>
    <w:rsid w:val="18D31A30"/>
    <w:rsid w:val="198A0A54"/>
    <w:rsid w:val="19DB6C33"/>
    <w:rsid w:val="19DD44F3"/>
    <w:rsid w:val="1A3209E2"/>
    <w:rsid w:val="1A6A0798"/>
    <w:rsid w:val="1A8E3AF5"/>
    <w:rsid w:val="1ABC528A"/>
    <w:rsid w:val="1AC13CB4"/>
    <w:rsid w:val="1B2039C2"/>
    <w:rsid w:val="1B256F50"/>
    <w:rsid w:val="1BAF2172"/>
    <w:rsid w:val="1BB030C6"/>
    <w:rsid w:val="1C6F6A7C"/>
    <w:rsid w:val="1C71182F"/>
    <w:rsid w:val="1C886852"/>
    <w:rsid w:val="1C9212F7"/>
    <w:rsid w:val="1CD43224"/>
    <w:rsid w:val="1D1A78F5"/>
    <w:rsid w:val="1D7E4D7C"/>
    <w:rsid w:val="1D89628A"/>
    <w:rsid w:val="1DE31DD5"/>
    <w:rsid w:val="1DF16766"/>
    <w:rsid w:val="1E4C028F"/>
    <w:rsid w:val="1F501AAA"/>
    <w:rsid w:val="1F850CB0"/>
    <w:rsid w:val="1FA75BB5"/>
    <w:rsid w:val="1FE16FBA"/>
    <w:rsid w:val="1FF628F6"/>
    <w:rsid w:val="1FFE59F4"/>
    <w:rsid w:val="206846D2"/>
    <w:rsid w:val="208F14A3"/>
    <w:rsid w:val="2096095A"/>
    <w:rsid w:val="20D86240"/>
    <w:rsid w:val="21351BF6"/>
    <w:rsid w:val="21CB6604"/>
    <w:rsid w:val="21CE0F2E"/>
    <w:rsid w:val="221D0BEA"/>
    <w:rsid w:val="22DA3F2A"/>
    <w:rsid w:val="22DD4281"/>
    <w:rsid w:val="232040C6"/>
    <w:rsid w:val="23341BEE"/>
    <w:rsid w:val="23423DA1"/>
    <w:rsid w:val="247B27CE"/>
    <w:rsid w:val="24FA302F"/>
    <w:rsid w:val="253620CC"/>
    <w:rsid w:val="25636DDB"/>
    <w:rsid w:val="25690A08"/>
    <w:rsid w:val="25981EEB"/>
    <w:rsid w:val="25BF3D61"/>
    <w:rsid w:val="25F044FF"/>
    <w:rsid w:val="26076F91"/>
    <w:rsid w:val="26282719"/>
    <w:rsid w:val="265A74CD"/>
    <w:rsid w:val="266D43E5"/>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480445"/>
    <w:rsid w:val="29824406"/>
    <w:rsid w:val="299C79B4"/>
    <w:rsid w:val="29CD22A0"/>
    <w:rsid w:val="2A8D0D45"/>
    <w:rsid w:val="2B01664D"/>
    <w:rsid w:val="2B4F432A"/>
    <w:rsid w:val="2B6968CF"/>
    <w:rsid w:val="2BEC1432"/>
    <w:rsid w:val="2C0E29D0"/>
    <w:rsid w:val="2C382E26"/>
    <w:rsid w:val="2C7458A4"/>
    <w:rsid w:val="2C9D0D82"/>
    <w:rsid w:val="2D0B2DBD"/>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E34D98"/>
    <w:rsid w:val="330624E0"/>
    <w:rsid w:val="330C4F96"/>
    <w:rsid w:val="330D4027"/>
    <w:rsid w:val="331525BD"/>
    <w:rsid w:val="3330356C"/>
    <w:rsid w:val="33872311"/>
    <w:rsid w:val="33CF5811"/>
    <w:rsid w:val="34031BBE"/>
    <w:rsid w:val="342D6C5D"/>
    <w:rsid w:val="349C60FB"/>
    <w:rsid w:val="34B24EB5"/>
    <w:rsid w:val="34C9780A"/>
    <w:rsid w:val="34DC1FAB"/>
    <w:rsid w:val="34E116C0"/>
    <w:rsid w:val="35095248"/>
    <w:rsid w:val="355560D1"/>
    <w:rsid w:val="357A396F"/>
    <w:rsid w:val="35AE4DD0"/>
    <w:rsid w:val="35E26969"/>
    <w:rsid w:val="364F705A"/>
    <w:rsid w:val="3699360A"/>
    <w:rsid w:val="36EB04F2"/>
    <w:rsid w:val="37243551"/>
    <w:rsid w:val="374457C8"/>
    <w:rsid w:val="37A61CD2"/>
    <w:rsid w:val="37BE1588"/>
    <w:rsid w:val="37D83957"/>
    <w:rsid w:val="37EB78B4"/>
    <w:rsid w:val="386D21AD"/>
    <w:rsid w:val="387E7233"/>
    <w:rsid w:val="38851898"/>
    <w:rsid w:val="388D0D28"/>
    <w:rsid w:val="38C15A39"/>
    <w:rsid w:val="38F14808"/>
    <w:rsid w:val="39AF4CCA"/>
    <w:rsid w:val="39C71577"/>
    <w:rsid w:val="39DE64F8"/>
    <w:rsid w:val="3A7915E5"/>
    <w:rsid w:val="3AF546A0"/>
    <w:rsid w:val="3B1265AF"/>
    <w:rsid w:val="3B596812"/>
    <w:rsid w:val="3B716D70"/>
    <w:rsid w:val="3B8D00E1"/>
    <w:rsid w:val="3BA0652C"/>
    <w:rsid w:val="3C194E23"/>
    <w:rsid w:val="3C372D12"/>
    <w:rsid w:val="3CA23060"/>
    <w:rsid w:val="3CAF6F9F"/>
    <w:rsid w:val="3CDF39C7"/>
    <w:rsid w:val="3CF00FD9"/>
    <w:rsid w:val="3D061E7A"/>
    <w:rsid w:val="3D6B22C9"/>
    <w:rsid w:val="3D762392"/>
    <w:rsid w:val="3DFC6899"/>
    <w:rsid w:val="3E3675FB"/>
    <w:rsid w:val="3E851072"/>
    <w:rsid w:val="3E926100"/>
    <w:rsid w:val="3E9623DC"/>
    <w:rsid w:val="3EEC1919"/>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1BF3F3D"/>
    <w:rsid w:val="423A6CE0"/>
    <w:rsid w:val="429465D8"/>
    <w:rsid w:val="42CB68B9"/>
    <w:rsid w:val="431B4937"/>
    <w:rsid w:val="433948EE"/>
    <w:rsid w:val="434336CE"/>
    <w:rsid w:val="4361706F"/>
    <w:rsid w:val="43CA1521"/>
    <w:rsid w:val="43D46F84"/>
    <w:rsid w:val="444B0E8A"/>
    <w:rsid w:val="448268F9"/>
    <w:rsid w:val="44EC55D9"/>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732A37"/>
    <w:rsid w:val="4AE776CE"/>
    <w:rsid w:val="4B2E2D61"/>
    <w:rsid w:val="4BED77F7"/>
    <w:rsid w:val="4CA941E6"/>
    <w:rsid w:val="4CC93DFA"/>
    <w:rsid w:val="4CEA7E6E"/>
    <w:rsid w:val="4D7C1855"/>
    <w:rsid w:val="4DC1643C"/>
    <w:rsid w:val="4DC87E21"/>
    <w:rsid w:val="4DCE7E9C"/>
    <w:rsid w:val="4E4E7955"/>
    <w:rsid w:val="4E6576C1"/>
    <w:rsid w:val="4E6A2FDF"/>
    <w:rsid w:val="4E777C22"/>
    <w:rsid w:val="4EBF6A8F"/>
    <w:rsid w:val="4EC40795"/>
    <w:rsid w:val="4EDF3D2B"/>
    <w:rsid w:val="4EED79F5"/>
    <w:rsid w:val="4F0204E1"/>
    <w:rsid w:val="4F075432"/>
    <w:rsid w:val="4FCF1351"/>
    <w:rsid w:val="505A0C64"/>
    <w:rsid w:val="5080370D"/>
    <w:rsid w:val="50F01501"/>
    <w:rsid w:val="512A1D93"/>
    <w:rsid w:val="5146198F"/>
    <w:rsid w:val="514708BF"/>
    <w:rsid w:val="5179395B"/>
    <w:rsid w:val="519D25A2"/>
    <w:rsid w:val="51F44E31"/>
    <w:rsid w:val="51FA1837"/>
    <w:rsid w:val="52093230"/>
    <w:rsid w:val="523E4510"/>
    <w:rsid w:val="523F08A8"/>
    <w:rsid w:val="523F45D1"/>
    <w:rsid w:val="524F6E89"/>
    <w:rsid w:val="52695AB4"/>
    <w:rsid w:val="529D4C7B"/>
    <w:rsid w:val="52C402FD"/>
    <w:rsid w:val="52E14910"/>
    <w:rsid w:val="532C2566"/>
    <w:rsid w:val="53301984"/>
    <w:rsid w:val="53495A7C"/>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523EE"/>
    <w:rsid w:val="566E5F27"/>
    <w:rsid w:val="566F7832"/>
    <w:rsid w:val="56C768B4"/>
    <w:rsid w:val="56E0027A"/>
    <w:rsid w:val="56E91124"/>
    <w:rsid w:val="57070C7D"/>
    <w:rsid w:val="570E6205"/>
    <w:rsid w:val="575D4E2E"/>
    <w:rsid w:val="577F6B33"/>
    <w:rsid w:val="58035B31"/>
    <w:rsid w:val="582D45D3"/>
    <w:rsid w:val="58CE6FC1"/>
    <w:rsid w:val="58F46356"/>
    <w:rsid w:val="58F6185E"/>
    <w:rsid w:val="591257DC"/>
    <w:rsid w:val="59C87720"/>
    <w:rsid w:val="59EC07B2"/>
    <w:rsid w:val="5AB91E0A"/>
    <w:rsid w:val="5ACD03CB"/>
    <w:rsid w:val="5AD84DC4"/>
    <w:rsid w:val="5B353B99"/>
    <w:rsid w:val="5B4774FC"/>
    <w:rsid w:val="5B6D42C1"/>
    <w:rsid w:val="5B903325"/>
    <w:rsid w:val="5BCD3584"/>
    <w:rsid w:val="5BF1724E"/>
    <w:rsid w:val="5C223266"/>
    <w:rsid w:val="5D007CBB"/>
    <w:rsid w:val="5D0B40ED"/>
    <w:rsid w:val="5D101449"/>
    <w:rsid w:val="5D5B758E"/>
    <w:rsid w:val="5D663F23"/>
    <w:rsid w:val="5DB22BFD"/>
    <w:rsid w:val="5DC97723"/>
    <w:rsid w:val="5DD739B2"/>
    <w:rsid w:val="5E1B1532"/>
    <w:rsid w:val="5E8907C8"/>
    <w:rsid w:val="5E900D37"/>
    <w:rsid w:val="5E903ABB"/>
    <w:rsid w:val="5E9911D9"/>
    <w:rsid w:val="5E9F402B"/>
    <w:rsid w:val="5EAB1291"/>
    <w:rsid w:val="5F5011B7"/>
    <w:rsid w:val="5F575403"/>
    <w:rsid w:val="5F741CFE"/>
    <w:rsid w:val="5F88093C"/>
    <w:rsid w:val="5F927ABC"/>
    <w:rsid w:val="5F943BF1"/>
    <w:rsid w:val="5FAD5C1F"/>
    <w:rsid w:val="5FDB251D"/>
    <w:rsid w:val="60492E1B"/>
    <w:rsid w:val="60697C85"/>
    <w:rsid w:val="608900AC"/>
    <w:rsid w:val="60C97D4F"/>
    <w:rsid w:val="60FB7125"/>
    <w:rsid w:val="61152047"/>
    <w:rsid w:val="6160677B"/>
    <w:rsid w:val="61BA4E90"/>
    <w:rsid w:val="61BC4F38"/>
    <w:rsid w:val="61D37928"/>
    <w:rsid w:val="61DB683B"/>
    <w:rsid w:val="61FC3796"/>
    <w:rsid w:val="620467BA"/>
    <w:rsid w:val="622D2BEC"/>
    <w:rsid w:val="62F60DE0"/>
    <w:rsid w:val="634B5A08"/>
    <w:rsid w:val="63602F66"/>
    <w:rsid w:val="63965DF7"/>
    <w:rsid w:val="63DD0DD3"/>
    <w:rsid w:val="63FB5407"/>
    <w:rsid w:val="640D2936"/>
    <w:rsid w:val="641F5EE8"/>
    <w:rsid w:val="64522284"/>
    <w:rsid w:val="649C0E8F"/>
    <w:rsid w:val="64BB1097"/>
    <w:rsid w:val="64BC3B5E"/>
    <w:rsid w:val="65152017"/>
    <w:rsid w:val="652753D6"/>
    <w:rsid w:val="654616D2"/>
    <w:rsid w:val="65532802"/>
    <w:rsid w:val="65BF6566"/>
    <w:rsid w:val="66045BDD"/>
    <w:rsid w:val="661A0218"/>
    <w:rsid w:val="66371AC6"/>
    <w:rsid w:val="665D25F4"/>
    <w:rsid w:val="66E50FB1"/>
    <w:rsid w:val="672D3272"/>
    <w:rsid w:val="674048E2"/>
    <w:rsid w:val="6754452F"/>
    <w:rsid w:val="67655494"/>
    <w:rsid w:val="67B16815"/>
    <w:rsid w:val="67D71794"/>
    <w:rsid w:val="67DE6474"/>
    <w:rsid w:val="68426F20"/>
    <w:rsid w:val="68715924"/>
    <w:rsid w:val="68912923"/>
    <w:rsid w:val="69032410"/>
    <w:rsid w:val="6A403C00"/>
    <w:rsid w:val="6B000D79"/>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804287"/>
    <w:rsid w:val="6EB30283"/>
    <w:rsid w:val="6F044EAD"/>
    <w:rsid w:val="6F605325"/>
    <w:rsid w:val="6F736B9E"/>
    <w:rsid w:val="6F7442ED"/>
    <w:rsid w:val="6FD73445"/>
    <w:rsid w:val="70796813"/>
    <w:rsid w:val="70817970"/>
    <w:rsid w:val="709949F1"/>
    <w:rsid w:val="712B5699"/>
    <w:rsid w:val="71DE60AD"/>
    <w:rsid w:val="721D116E"/>
    <w:rsid w:val="72A30A90"/>
    <w:rsid w:val="72AE5309"/>
    <w:rsid w:val="72C042BE"/>
    <w:rsid w:val="73074041"/>
    <w:rsid w:val="73166D41"/>
    <w:rsid w:val="734D66FD"/>
    <w:rsid w:val="735A6A5C"/>
    <w:rsid w:val="7375262D"/>
    <w:rsid w:val="737D39BB"/>
    <w:rsid w:val="73AF3C73"/>
    <w:rsid w:val="741A53B1"/>
    <w:rsid w:val="746128E3"/>
    <w:rsid w:val="746D1278"/>
    <w:rsid w:val="74F25486"/>
    <w:rsid w:val="762C29D0"/>
    <w:rsid w:val="765D4468"/>
    <w:rsid w:val="76635F01"/>
    <w:rsid w:val="76975133"/>
    <w:rsid w:val="769B60FD"/>
    <w:rsid w:val="76B44E24"/>
    <w:rsid w:val="76C10F77"/>
    <w:rsid w:val="772966DA"/>
    <w:rsid w:val="7756146B"/>
    <w:rsid w:val="7788260E"/>
    <w:rsid w:val="77A753ED"/>
    <w:rsid w:val="77AD03FC"/>
    <w:rsid w:val="77D8678E"/>
    <w:rsid w:val="77D9199A"/>
    <w:rsid w:val="77FF68F3"/>
    <w:rsid w:val="78061DFD"/>
    <w:rsid w:val="7814798C"/>
    <w:rsid w:val="7819740D"/>
    <w:rsid w:val="781E454A"/>
    <w:rsid w:val="789F59B2"/>
    <w:rsid w:val="78D15BEB"/>
    <w:rsid w:val="78DE7FEC"/>
    <w:rsid w:val="78E10B53"/>
    <w:rsid w:val="78ED2B64"/>
    <w:rsid w:val="796E7B9B"/>
    <w:rsid w:val="796F317E"/>
    <w:rsid w:val="798A0BE0"/>
    <w:rsid w:val="79A7191C"/>
    <w:rsid w:val="7A224A32"/>
    <w:rsid w:val="7A4B0114"/>
    <w:rsid w:val="7A6D55E9"/>
    <w:rsid w:val="7A9B2814"/>
    <w:rsid w:val="7ABD49CD"/>
    <w:rsid w:val="7ADE2DE7"/>
    <w:rsid w:val="7B2937B2"/>
    <w:rsid w:val="7B521C8E"/>
    <w:rsid w:val="7BA85469"/>
    <w:rsid w:val="7BAB0BDF"/>
    <w:rsid w:val="7BEA48CB"/>
    <w:rsid w:val="7C0E15E2"/>
    <w:rsid w:val="7C28250F"/>
    <w:rsid w:val="7C6A58E8"/>
    <w:rsid w:val="7CFB06AD"/>
    <w:rsid w:val="7D0E2676"/>
    <w:rsid w:val="7D3577BA"/>
    <w:rsid w:val="7D3D2B4E"/>
    <w:rsid w:val="7D417D38"/>
    <w:rsid w:val="7D5B7523"/>
    <w:rsid w:val="7DBC4E16"/>
    <w:rsid w:val="7DD668D9"/>
    <w:rsid w:val="7DE66F02"/>
    <w:rsid w:val="7E0776A9"/>
    <w:rsid w:val="7E213253"/>
    <w:rsid w:val="7E600C51"/>
    <w:rsid w:val="7E6C694C"/>
    <w:rsid w:val="7E8622B0"/>
    <w:rsid w:val="7ED17F92"/>
    <w:rsid w:val="7ED439D7"/>
    <w:rsid w:val="7F2B23AD"/>
    <w:rsid w:val="7F460DAF"/>
    <w:rsid w:val="7F547A69"/>
    <w:rsid w:val="7F977077"/>
    <w:rsid w:val="7FB50D9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o:shapelayout v:ext="edit">
      <o:idmap v:ext="edit" data="5"/>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semiHidden="0" w:qFormat="1"/>
    <w:lsdException w:name="footer" w:semiHidden="0" w:qFormat="1"/>
    <w:lsdException w:name="caption" w:uiPriority="35" w:qFormat="1"/>
    <w:lsdException w:name="footnote reference" w:qFormat="1"/>
    <w:lsdException w:name="Title" w:semiHidden="0" w:uiPriority="10" w:unhideWhenUsed="0" w:qFormat="1"/>
    <w:lsdException w:name="Default Paragraph Font" w:semiHidden="0" w:uiPriority="1" w:qFormat="1"/>
    <w:lsdException w:name="Body Text Indent" w:semiHidden="0" w:qFormat="1"/>
    <w:lsdException w:name="Subtitle" w:semiHidden="0" w:uiPriority="11" w:unhideWhenUsed="0" w:qFormat="1"/>
    <w:lsdException w:name="Strong" w:semiHidden="0" w:uiPriority="22" w:unhideWhenUsed="0" w:qFormat="1"/>
    <w:lsdException w:name="Emphasis" w:semiHidden="0" w:uiPriority="20" w:unhideWhenUsed="0" w:qFormat="1"/>
    <w:lsdException w:name="Plain Text" w:semiHidden="0" w:qFormat="1"/>
    <w:lsdException w:name="Normal (Web)" w:semiHidden="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E75F0"/>
    <w:pPr>
      <w:widowControl w:val="0"/>
      <w:jc w:val="both"/>
    </w:pPr>
    <w:rPr>
      <w:kern w:val="2"/>
      <w:sz w:val="21"/>
    </w:rPr>
  </w:style>
  <w:style w:type="paragraph" w:styleId="1">
    <w:name w:val="heading 1"/>
    <w:basedOn w:val="a"/>
    <w:next w:val="a"/>
    <w:link w:val="1Char"/>
    <w:uiPriority w:val="9"/>
    <w:qFormat/>
    <w:rsid w:val="005E75F0"/>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Char"/>
    <w:uiPriority w:val="9"/>
    <w:unhideWhenUsed/>
    <w:qFormat/>
    <w:rsid w:val="005E75F0"/>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Char"/>
    <w:uiPriority w:val="9"/>
    <w:unhideWhenUsed/>
    <w:qFormat/>
    <w:rsid w:val="005E75F0"/>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Char"/>
    <w:uiPriority w:val="9"/>
    <w:semiHidden/>
    <w:unhideWhenUsed/>
    <w:qFormat/>
    <w:rsid w:val="005E75F0"/>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Char"/>
    <w:uiPriority w:val="9"/>
    <w:semiHidden/>
    <w:unhideWhenUsed/>
    <w:qFormat/>
    <w:rsid w:val="005E75F0"/>
    <w:pPr>
      <w:keepNext/>
      <w:keepLines/>
      <w:spacing w:before="280" w:after="290" w:line="376" w:lineRule="auto"/>
      <w:outlineLvl w:val="4"/>
    </w:pPr>
    <w:rPr>
      <w:b/>
      <w:bCs/>
      <w:sz w:val="28"/>
      <w:szCs w:val="28"/>
    </w:rPr>
  </w:style>
  <w:style w:type="paragraph" w:styleId="6">
    <w:name w:val="heading 6"/>
    <w:basedOn w:val="a"/>
    <w:next w:val="a"/>
    <w:link w:val="6Char"/>
    <w:uiPriority w:val="9"/>
    <w:semiHidden/>
    <w:unhideWhenUsed/>
    <w:qFormat/>
    <w:rsid w:val="005E75F0"/>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Char"/>
    <w:uiPriority w:val="9"/>
    <w:semiHidden/>
    <w:unhideWhenUsed/>
    <w:qFormat/>
    <w:rsid w:val="005E75F0"/>
    <w:pPr>
      <w:keepNext/>
      <w:keepLines/>
      <w:spacing w:before="240" w:after="64" w:line="320" w:lineRule="auto"/>
      <w:outlineLvl w:val="6"/>
    </w:pPr>
    <w:rPr>
      <w:b/>
      <w:bCs/>
      <w:sz w:val="24"/>
      <w:szCs w:val="24"/>
    </w:rPr>
  </w:style>
  <w:style w:type="paragraph" w:styleId="8">
    <w:name w:val="heading 8"/>
    <w:basedOn w:val="a"/>
    <w:next w:val="a"/>
    <w:link w:val="8Char"/>
    <w:uiPriority w:val="9"/>
    <w:semiHidden/>
    <w:unhideWhenUsed/>
    <w:qFormat/>
    <w:rsid w:val="005E75F0"/>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Char"/>
    <w:uiPriority w:val="99"/>
    <w:unhideWhenUsed/>
    <w:qFormat/>
    <w:rsid w:val="005E75F0"/>
    <w:pPr>
      <w:spacing w:before="100" w:beforeAutospacing="1" w:after="120"/>
      <w:ind w:leftChars="200" w:left="200"/>
    </w:pPr>
    <w:rPr>
      <w:szCs w:val="21"/>
    </w:rPr>
  </w:style>
  <w:style w:type="paragraph" w:styleId="a4">
    <w:name w:val="Plain Text"/>
    <w:basedOn w:val="a"/>
    <w:link w:val="Char0"/>
    <w:uiPriority w:val="99"/>
    <w:unhideWhenUsed/>
    <w:qFormat/>
    <w:rsid w:val="005E75F0"/>
    <w:rPr>
      <w:rFonts w:ascii="宋体" w:hAnsi="Courier New" w:cs="Courier New"/>
      <w:szCs w:val="21"/>
    </w:rPr>
  </w:style>
  <w:style w:type="paragraph" w:styleId="a5">
    <w:name w:val="Balloon Text"/>
    <w:basedOn w:val="a"/>
    <w:link w:val="Char1"/>
    <w:uiPriority w:val="99"/>
    <w:semiHidden/>
    <w:unhideWhenUsed/>
    <w:qFormat/>
    <w:rsid w:val="005E75F0"/>
    <w:rPr>
      <w:rFonts w:asciiTheme="minorHAnsi" w:eastAsiaTheme="minorEastAsia" w:hAnsiTheme="minorHAnsi" w:cstheme="minorBidi"/>
      <w:sz w:val="18"/>
      <w:szCs w:val="18"/>
    </w:rPr>
  </w:style>
  <w:style w:type="paragraph" w:styleId="a6">
    <w:name w:val="footer"/>
    <w:basedOn w:val="a"/>
    <w:link w:val="Char10"/>
    <w:uiPriority w:val="99"/>
    <w:unhideWhenUsed/>
    <w:qFormat/>
    <w:rsid w:val="005E75F0"/>
    <w:pPr>
      <w:tabs>
        <w:tab w:val="center" w:pos="4153"/>
        <w:tab w:val="right" w:pos="8306"/>
      </w:tabs>
      <w:snapToGrid w:val="0"/>
      <w:jc w:val="left"/>
    </w:pPr>
    <w:rPr>
      <w:rFonts w:asciiTheme="minorHAnsi" w:eastAsiaTheme="minorEastAsia" w:hAnsiTheme="minorHAnsi" w:cstheme="minorBidi"/>
      <w:sz w:val="18"/>
      <w:szCs w:val="18"/>
    </w:rPr>
  </w:style>
  <w:style w:type="paragraph" w:styleId="a7">
    <w:name w:val="header"/>
    <w:basedOn w:val="a"/>
    <w:link w:val="Char2"/>
    <w:uiPriority w:val="99"/>
    <w:unhideWhenUsed/>
    <w:qFormat/>
    <w:rsid w:val="005E75F0"/>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8">
    <w:name w:val="footnote text"/>
    <w:basedOn w:val="a"/>
    <w:uiPriority w:val="99"/>
    <w:semiHidden/>
    <w:unhideWhenUsed/>
    <w:qFormat/>
    <w:rsid w:val="005E75F0"/>
    <w:pPr>
      <w:snapToGrid w:val="0"/>
      <w:jc w:val="left"/>
    </w:pPr>
    <w:rPr>
      <w:rFonts w:asciiTheme="minorHAnsi" w:eastAsiaTheme="minorEastAsia" w:hAnsiTheme="minorHAnsi" w:cstheme="minorBidi"/>
      <w:sz w:val="18"/>
      <w:szCs w:val="18"/>
    </w:rPr>
  </w:style>
  <w:style w:type="paragraph" w:styleId="a9">
    <w:name w:val="Normal (Web)"/>
    <w:basedOn w:val="a"/>
    <w:uiPriority w:val="99"/>
    <w:unhideWhenUsed/>
    <w:qFormat/>
    <w:rsid w:val="005E75F0"/>
    <w:pPr>
      <w:widowControl/>
      <w:spacing w:beforeAutospacing="1" w:afterAutospacing="1"/>
      <w:jc w:val="left"/>
    </w:pPr>
    <w:rPr>
      <w:rFonts w:ascii="宋体" w:hAnsi="宋体" w:hint="eastAsia"/>
      <w:kern w:val="0"/>
      <w:sz w:val="24"/>
      <w:szCs w:val="24"/>
    </w:rPr>
  </w:style>
  <w:style w:type="paragraph" w:styleId="aa">
    <w:name w:val="Title"/>
    <w:basedOn w:val="a"/>
    <w:next w:val="a"/>
    <w:link w:val="Char3"/>
    <w:uiPriority w:val="10"/>
    <w:qFormat/>
    <w:rsid w:val="005E75F0"/>
    <w:pPr>
      <w:spacing w:before="240" w:after="60"/>
      <w:jc w:val="center"/>
      <w:outlineLvl w:val="0"/>
    </w:pPr>
    <w:rPr>
      <w:rFonts w:ascii="Cambria" w:hAnsi="Cambria"/>
      <w:b/>
      <w:sz w:val="32"/>
      <w:szCs w:val="32"/>
    </w:rPr>
  </w:style>
  <w:style w:type="table" w:styleId="ab">
    <w:name w:val="Table Grid"/>
    <w:basedOn w:val="a1"/>
    <w:uiPriority w:val="59"/>
    <w:qFormat/>
    <w:rsid w:val="005E75F0"/>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footnote reference"/>
    <w:basedOn w:val="a0"/>
    <w:uiPriority w:val="99"/>
    <w:semiHidden/>
    <w:unhideWhenUsed/>
    <w:qFormat/>
    <w:rsid w:val="005E75F0"/>
    <w:rPr>
      <w:vertAlign w:val="superscript"/>
    </w:rPr>
  </w:style>
  <w:style w:type="character" w:customStyle="1" w:styleId="Char0">
    <w:name w:val="纯文本 Char"/>
    <w:basedOn w:val="a0"/>
    <w:link w:val="a4"/>
    <w:uiPriority w:val="99"/>
    <w:qFormat/>
    <w:rsid w:val="005E75F0"/>
    <w:rPr>
      <w:rFonts w:ascii="宋体" w:eastAsia="宋体" w:hAnsi="Courier New" w:cs="Courier New"/>
      <w:szCs w:val="21"/>
    </w:rPr>
  </w:style>
  <w:style w:type="character" w:customStyle="1" w:styleId="Char2">
    <w:name w:val="页眉 Char"/>
    <w:basedOn w:val="a0"/>
    <w:link w:val="a7"/>
    <w:uiPriority w:val="99"/>
    <w:qFormat/>
    <w:rsid w:val="005E75F0"/>
    <w:rPr>
      <w:sz w:val="18"/>
      <w:szCs w:val="18"/>
    </w:rPr>
  </w:style>
  <w:style w:type="character" w:customStyle="1" w:styleId="Char4">
    <w:name w:val="页脚 Char"/>
    <w:basedOn w:val="a0"/>
    <w:link w:val="a6"/>
    <w:uiPriority w:val="99"/>
    <w:qFormat/>
    <w:rsid w:val="005E75F0"/>
    <w:rPr>
      <w:sz w:val="18"/>
      <w:szCs w:val="18"/>
    </w:rPr>
  </w:style>
  <w:style w:type="character" w:customStyle="1" w:styleId="1Char">
    <w:name w:val="标题 1 Char"/>
    <w:basedOn w:val="a0"/>
    <w:link w:val="1"/>
    <w:uiPriority w:val="9"/>
    <w:qFormat/>
    <w:rsid w:val="005E75F0"/>
    <w:rPr>
      <w:rFonts w:asciiTheme="minorHAnsi" w:eastAsia="黑体" w:hAnsiTheme="minorHAnsi"/>
      <w:bCs/>
      <w:kern w:val="44"/>
      <w:sz w:val="32"/>
      <w:szCs w:val="44"/>
    </w:rPr>
  </w:style>
  <w:style w:type="character" w:customStyle="1" w:styleId="2Char">
    <w:name w:val="标题 2 Char"/>
    <w:basedOn w:val="a0"/>
    <w:link w:val="2"/>
    <w:uiPriority w:val="9"/>
    <w:semiHidden/>
    <w:qFormat/>
    <w:rsid w:val="005E75F0"/>
    <w:rPr>
      <w:rFonts w:asciiTheme="majorHAnsi" w:eastAsia="方正黑体_GBK" w:hAnsiTheme="majorHAnsi" w:cstheme="majorBidi"/>
      <w:bCs/>
      <w:sz w:val="32"/>
      <w:szCs w:val="32"/>
    </w:rPr>
  </w:style>
  <w:style w:type="character" w:customStyle="1" w:styleId="3Char">
    <w:name w:val="标题 3 Char"/>
    <w:basedOn w:val="a0"/>
    <w:link w:val="3"/>
    <w:uiPriority w:val="9"/>
    <w:semiHidden/>
    <w:qFormat/>
    <w:rsid w:val="005E75F0"/>
    <w:rPr>
      <w:rFonts w:asciiTheme="minorHAnsi" w:eastAsia="方正楷体_GBK" w:hAnsiTheme="minorHAnsi"/>
      <w:b/>
      <w:bCs/>
      <w:sz w:val="32"/>
      <w:szCs w:val="32"/>
    </w:rPr>
  </w:style>
  <w:style w:type="character" w:customStyle="1" w:styleId="4Char">
    <w:name w:val="标题 4 Char"/>
    <w:basedOn w:val="a0"/>
    <w:link w:val="4"/>
    <w:uiPriority w:val="9"/>
    <w:semiHidden/>
    <w:qFormat/>
    <w:rsid w:val="005E75F0"/>
    <w:rPr>
      <w:rFonts w:asciiTheme="majorHAnsi" w:eastAsiaTheme="majorEastAsia" w:hAnsiTheme="majorHAnsi" w:cstheme="majorBidi"/>
      <w:b/>
      <w:bCs/>
      <w:sz w:val="28"/>
      <w:szCs w:val="28"/>
    </w:rPr>
  </w:style>
  <w:style w:type="character" w:customStyle="1" w:styleId="5Char">
    <w:name w:val="标题 5 Char"/>
    <w:basedOn w:val="a0"/>
    <w:link w:val="5"/>
    <w:uiPriority w:val="9"/>
    <w:semiHidden/>
    <w:qFormat/>
    <w:rsid w:val="005E75F0"/>
    <w:rPr>
      <w:b/>
      <w:bCs/>
      <w:sz w:val="28"/>
      <w:szCs w:val="28"/>
    </w:rPr>
  </w:style>
  <w:style w:type="character" w:customStyle="1" w:styleId="6Char">
    <w:name w:val="标题 6 Char"/>
    <w:basedOn w:val="a0"/>
    <w:link w:val="6"/>
    <w:uiPriority w:val="9"/>
    <w:semiHidden/>
    <w:qFormat/>
    <w:rsid w:val="005E75F0"/>
    <w:rPr>
      <w:rFonts w:asciiTheme="majorHAnsi" w:eastAsiaTheme="majorEastAsia" w:hAnsiTheme="majorHAnsi" w:cstheme="majorBidi"/>
      <w:b/>
      <w:bCs/>
      <w:sz w:val="24"/>
      <w:szCs w:val="24"/>
    </w:rPr>
  </w:style>
  <w:style w:type="character" w:customStyle="1" w:styleId="7Char">
    <w:name w:val="标题 7 Char"/>
    <w:basedOn w:val="a0"/>
    <w:link w:val="7"/>
    <w:uiPriority w:val="9"/>
    <w:semiHidden/>
    <w:qFormat/>
    <w:rsid w:val="005E75F0"/>
    <w:rPr>
      <w:b/>
      <w:bCs/>
      <w:sz w:val="24"/>
      <w:szCs w:val="24"/>
    </w:rPr>
  </w:style>
  <w:style w:type="character" w:customStyle="1" w:styleId="8Char">
    <w:name w:val="标题 8 Char"/>
    <w:basedOn w:val="a0"/>
    <w:link w:val="8"/>
    <w:uiPriority w:val="9"/>
    <w:semiHidden/>
    <w:qFormat/>
    <w:rsid w:val="005E75F0"/>
    <w:rPr>
      <w:rFonts w:asciiTheme="majorHAnsi" w:eastAsiaTheme="majorEastAsia" w:hAnsiTheme="majorHAnsi" w:cstheme="majorBidi"/>
      <w:sz w:val="24"/>
      <w:szCs w:val="24"/>
    </w:rPr>
  </w:style>
  <w:style w:type="character" w:customStyle="1" w:styleId="Char1">
    <w:name w:val="批注框文本 Char"/>
    <w:basedOn w:val="a0"/>
    <w:link w:val="a5"/>
    <w:uiPriority w:val="99"/>
    <w:semiHidden/>
    <w:qFormat/>
    <w:rsid w:val="005E75F0"/>
    <w:rPr>
      <w:kern w:val="2"/>
      <w:sz w:val="18"/>
      <w:szCs w:val="18"/>
    </w:rPr>
  </w:style>
  <w:style w:type="character" w:customStyle="1" w:styleId="15">
    <w:name w:val="15"/>
    <w:basedOn w:val="a0"/>
    <w:qFormat/>
    <w:rsid w:val="005E75F0"/>
    <w:rPr>
      <w:rFonts w:ascii="Times New Roman" w:hAnsi="Times New Roman" w:cs="Times New Roman" w:hint="default"/>
      <w:b/>
      <w:bCs/>
    </w:rPr>
  </w:style>
  <w:style w:type="character" w:customStyle="1" w:styleId="Char">
    <w:name w:val="正文文本缩进 Char"/>
    <w:basedOn w:val="a0"/>
    <w:link w:val="a3"/>
    <w:uiPriority w:val="99"/>
    <w:qFormat/>
    <w:rsid w:val="005E75F0"/>
    <w:rPr>
      <w:rFonts w:ascii="Times New Roman" w:eastAsia="宋体" w:hAnsi="Times New Roman" w:cs="Times New Roman"/>
      <w:kern w:val="2"/>
      <w:sz w:val="21"/>
      <w:szCs w:val="21"/>
    </w:rPr>
  </w:style>
  <w:style w:type="character" w:customStyle="1" w:styleId="Char3">
    <w:name w:val="标题 Char"/>
    <w:basedOn w:val="a0"/>
    <w:link w:val="aa"/>
    <w:qFormat/>
    <w:rsid w:val="005E75F0"/>
    <w:rPr>
      <w:rFonts w:ascii="Cambria" w:eastAsia="宋体" w:hAnsi="Cambria" w:cs="Cambria" w:hint="default"/>
      <w:b/>
      <w:kern w:val="2"/>
      <w:sz w:val="32"/>
      <w:szCs w:val="32"/>
    </w:rPr>
  </w:style>
  <w:style w:type="character" w:customStyle="1" w:styleId="Char10">
    <w:name w:val="页脚 Char1"/>
    <w:basedOn w:val="a0"/>
    <w:link w:val="a6"/>
    <w:qFormat/>
    <w:rsid w:val="005E75F0"/>
    <w:rPr>
      <w:rFonts w:ascii="Times New Roman" w:eastAsia="宋体" w:hAnsi="Times New Roman" w:cs="Times New Roman" w:hint="default"/>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8011C7E4-0E3C-4755-A34D-E32A6A8429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449</Words>
  <Characters>2565</Characters>
  <Application>Microsoft Office Word</Application>
  <DocSecurity>0</DocSecurity>
  <Lines>21</Lines>
  <Paragraphs>6</Paragraphs>
  <ScaleCrop>false</ScaleCrop>
  <Company/>
  <LinksUpToDate>false</LinksUpToDate>
  <CharactersWithSpaces>3008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33</cp:revision>
  <dcterms:created xsi:type="dcterms:W3CDTF">2019-05-21T02:29:00Z</dcterms:created>
  <dcterms:modified xsi:type="dcterms:W3CDTF">2022-10-29T03:29:00Z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