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淮河流域水污染防治暂行条例</w:t>
      </w:r>
    </w:p>
    <w:p>
      <w:pPr>
        <w:pStyle w:val="11"/>
        <w:ind w:firstLine="664" w:firstLineChars="200"/>
        <w:jc w:val="left"/>
        <w:rPr>
          <w:rFonts w:hint="eastAsia" w:ascii="楷体_GB2312" w:hAnsi="楷体_GB2312" w:eastAsia="楷体_GB2312" w:cs="楷体_GB2312"/>
          <w:b w:val="0"/>
          <w:bCs w:val="0"/>
          <w:spacing w:val="6"/>
          <w:sz w:val="32"/>
          <w:szCs w:val="32"/>
        </w:rPr>
      </w:pPr>
    </w:p>
    <w:p>
      <w:pPr>
        <w:pStyle w:val="11"/>
        <w:ind w:firstLine="616" w:firstLineChars="200"/>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(1995年8月8日中华人民共和国国务院令第183号发布　</w:t>
      </w:r>
      <w:r>
        <w:rPr>
          <w:rFonts w:hint="eastAsia" w:ascii="楷体_GB2312" w:hAnsi="楷体_GB2312" w:eastAsia="楷体_GB2312" w:cs="楷体_GB2312"/>
          <w:b w:val="0"/>
          <w:bCs w:val="0"/>
          <w:spacing w:val="6"/>
          <w:sz w:val="32"/>
          <w:szCs w:val="32"/>
        </w:rPr>
        <w:t>自发布之日起施行</w:t>
      </w:r>
      <w:r>
        <w:rPr>
          <w:rFonts w:hint="eastAsia" w:ascii="楷体_GB2312" w:hAnsi="楷体_GB2312" w:eastAsia="楷体_GB2312" w:cs="楷体_GB2312"/>
          <w:b w:val="0"/>
          <w:bCs w:val="0"/>
          <w:spacing w:val="6"/>
          <w:sz w:val="32"/>
          <w:szCs w:val="32"/>
          <w:lang w:val="en-US" w:eastAsia="zh-CN"/>
        </w:rPr>
        <w:t>)</w:t>
      </w:r>
    </w:p>
    <w:p>
      <w:pPr>
        <w:pStyle w:val="11"/>
        <w:ind w:firstLine="664" w:firstLineChars="200"/>
        <w:rPr>
          <w:rFonts w:hint="eastAsia" w:ascii="楷体_GB2312" w:hAnsi="楷体_GB2312" w:eastAsia="楷体_GB2312" w:cs="楷体_GB2312"/>
          <w:b w:val="0"/>
          <w:bCs w:val="0"/>
          <w:spacing w:val="6"/>
          <w:sz w:val="32"/>
          <w:szCs w:val="32"/>
          <w:lang w:val="en-US" w:eastAsia="zh-CN"/>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为了加强淮河流域水污染防治，保护和改善水质，保障人体健康和人民生活、生产用水，制定本条例。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本条例适用于淮河流域的河流、湖泊、水库、渠道等地表水体的污染防治。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淮河流域</w:t>
      </w:r>
      <w:r>
        <w:rPr>
          <w:rFonts w:hint="eastAsia" w:ascii="仿宋_GB2312" w:hAnsi="仿宋_GB2312" w:eastAsia="仿宋_GB2312" w:cs="仿宋_GB2312"/>
          <w:sz w:val="32"/>
          <w:szCs w:val="32"/>
        </w:rPr>
        <w:t>水污染防治的目标：1997年实现全流域工业污染源达标排放；2000年淮河流域各主要河段、湖泊、水库的水质达到淮河流域水污染防治规划的要求，实现淮河水体变清。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淮河流域水资</w:t>
      </w:r>
      <w:r>
        <w:rPr>
          <w:rFonts w:hint="eastAsia" w:ascii="仿宋_GB2312" w:hAnsi="仿宋_GB2312" w:eastAsia="仿宋_GB2312" w:cs="仿宋_GB2312"/>
          <w:sz w:val="32"/>
          <w:szCs w:val="32"/>
        </w:rPr>
        <w:t>源保护领导小组(以下简称领导小组)，负责协调、解决有关淮河流域水资源保护和水污染防治的重大问题，监督、检查淮河流域水污染防治工作，并行使国</w:t>
      </w:r>
      <w:r>
        <w:rPr>
          <w:rFonts w:ascii="Times New Roman" w:hAnsi="Times New Roman" w:eastAsia="仿宋_GB2312" w:cs="Times New Roman"/>
          <w:sz w:val="32"/>
          <w:szCs w:val="32"/>
        </w:rPr>
        <w:t>务院授予的其他职权。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领导小组办公室设在淮河流域水资源保护局。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河南、安徽、江苏、山</w:t>
      </w:r>
      <w:r>
        <w:rPr>
          <w:rFonts w:hint="eastAsia" w:ascii="仿宋_GB2312" w:hAnsi="仿宋_GB2312" w:eastAsia="仿宋_GB2312" w:cs="仿宋_GB2312"/>
          <w:sz w:val="32"/>
          <w:szCs w:val="32"/>
        </w:rPr>
        <w:t>东四省(以下简称四省)人民政府各对本省淮河流域水环境质量负责，必须采取措施确保本省</w:t>
      </w:r>
      <w:r>
        <w:rPr>
          <w:rFonts w:ascii="Times New Roman" w:hAnsi="Times New Roman" w:eastAsia="仿宋_GB2312" w:cs="Times New Roman"/>
          <w:sz w:val="32"/>
          <w:szCs w:val="32"/>
        </w:rPr>
        <w:t>淮河流域水污染防治</w:t>
      </w:r>
      <w:r>
        <w:rPr>
          <w:rFonts w:hint="eastAsia" w:ascii="仿宋_GB2312" w:hAnsi="仿宋_GB2312" w:eastAsia="仿宋_GB2312" w:cs="仿宋_GB2312"/>
          <w:sz w:val="32"/>
          <w:szCs w:val="32"/>
        </w:rPr>
        <w:t>目标的实现。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四省人民政府应当将淮河流域水污染治理任务分解到有关市(地)、县，签订目标责任书，限期完成，并将该项工作作为考核有关干部政绩的重要内容。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淮河流域县级以上地方人民政府，应当定期向本级人民代表大会常务委员会报告本行政区域内淮河流域水污染防治工作进展情况。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国家对淮河流域水污染防治实行优惠、扶持政策。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四省人民政府应当妥善</w:t>
      </w:r>
      <w:r>
        <w:rPr>
          <w:rFonts w:hint="eastAsia" w:ascii="仿宋_GB2312" w:hAnsi="仿宋_GB2312" w:eastAsia="仿宋_GB2312" w:cs="仿宋_GB2312"/>
          <w:sz w:val="32"/>
          <w:szCs w:val="32"/>
        </w:rPr>
        <w:t>做好淮河流域关、停企业的职工安置工作。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国家对淮河流域实行水污</w:t>
      </w:r>
      <w:r>
        <w:rPr>
          <w:rFonts w:hint="eastAsia" w:ascii="仿宋_GB2312" w:hAnsi="仿宋_GB2312" w:eastAsia="仿宋_GB2312" w:cs="仿宋_GB2312"/>
          <w:sz w:val="32"/>
          <w:szCs w:val="32"/>
        </w:rPr>
        <w:t>染物排放总量(以下简称排污总量)控制制度。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国务院环境保护</w:t>
      </w:r>
      <w:r>
        <w:rPr>
          <w:rFonts w:hint="eastAsia" w:ascii="仿宋_GB2312" w:hAnsi="仿宋_GB2312" w:eastAsia="仿宋_GB2312" w:cs="仿宋_GB2312"/>
          <w:sz w:val="32"/>
          <w:szCs w:val="32"/>
        </w:rPr>
        <w:t>行政主管部门会同国务院计划部门、水行政主管部门商四省人民政府，根据淮河流域水污染防治目标，拟订淮河流域水污染防治规划和排污总量控</w:t>
      </w:r>
      <w:r>
        <w:rPr>
          <w:rFonts w:ascii="Times New Roman" w:hAnsi="Times New Roman" w:eastAsia="仿宋_GB2312" w:cs="Times New Roman"/>
          <w:sz w:val="32"/>
          <w:szCs w:val="32"/>
        </w:rPr>
        <w:t>制计划，经由领导小组报国务院批准后执行。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淮河流域县级以上地方人民政府，根据上级人民政府制定的淮河流域水污染防治规划和排污总量控制计划，组织制定本行政区域内淮河流域水污染防治规划和排污总量控制计划，并纳入本行政区域的国民经济和社会发展中长期规划和年度计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淮河流域排污总量控制计划，应当包括确定的排污总量控制区域、排污总量、排污削减量和削减时限要求，以及应当实行重点排污控制的区域和重点排污控制区域外的重点排污单位名单等内容。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向淮河流域水</w:t>
      </w:r>
      <w:r>
        <w:rPr>
          <w:rFonts w:hint="eastAsia" w:ascii="仿宋_GB2312" w:hAnsi="仿宋_GB2312" w:eastAsia="仿宋_GB2312" w:cs="仿宋_GB2312"/>
          <w:sz w:val="32"/>
          <w:szCs w:val="32"/>
        </w:rPr>
        <w:t>体排污的企业事业单位和个体工商户(以下简称排污单位)，凡纳入排污总量控制的，由环境保护行政主管部门商同级有关行业主管部门，根据排污总量控制计划、建设项目环境影响报告书和排污申报量，确定其排污总量控制指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排污单位的排污总量控制指标的削减量以及削减时限要求，由下达指标的环境保护行政主管部门根据本级人民政府的规定，商同级有关行业主管部门核定。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超过排污总量控制指标排污的，由有关县级以上地方人民政府责令限期治理。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在淮河流域排污总量控制计划确定的重点排污控制区域内的排污单位和重点排污控制区域外的重点排污单位，必须按照国家有关规定申请领取排污许可证，并在排污口安装污水排放计量器具。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国务院环境保护行政主管部门商国务院水行政主管部门，根据淮河流域排污总量控制计划以及四省的经济技术条件，制定淮河流域省界水质标准，报国务院批准后施行。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淮河流域水资源保护局负责监测四省省界水质，并将监测结果及时报领导小组。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淮河流域重点排污单位超标排放水污染物的，责令限期治理。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市、县或者市、县以下人民政府管辖的企业事业单位的限期治理，由有关市、县人民政府决定。中央或者省级人民政府管辖的企业事业单位的限期治理，由省级人民政府决定。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限期治理的重点排污单位名单，由国务院环境保护行政主管部门商四省人民政府拟订，经领导小组审核同意后公布。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自1998年1月1日起，禁止一切工业企业向淮河流域水体超标排放水污染物。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淮河流域排污单位必须采取措施按期完成污染治理任务，保证水污染物的排放符合国家制定的和地方制定的排放标准；持有排污许可证的单位应当保证其排污总量不超过排污许可证规定的排污总量控制指标。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未按期完成污染治理任务的排污单位，应当集中资金尽快完成治理任务；完成治理任务前，不得建设扩大生产规模的项目。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淮河流域县级以上地方人民政府环境保护行政主管部门征收的排污费，必须按照国家有关规定，全部用于污染治理，不得挪作他用。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审计部门应当对排污费的使用情况依法进行审计，并由四省人民政府审计部门将审计结果报领导小组。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在淮河流域河流、湖泊、水库、渠道等管理范围内设置或者扩大排污口的，必须依法报经水行政主管部门同意。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禁止在淮河流域新建化学制浆造纸企业。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禁止在淮河流域新建制革、化工、印染、电镀、酿造等污染严重的小型企业。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严格限制在淮河流域新建前款所列大中型项目或者其他污染严重的项目；建设该类项目的，必须事先征得有关省人民政府环境保护行政主管部门的同意，并报国务院环境保护行政主管部门备案。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禁止和严格限制的产业、产品名录，由国务院环境保护行政主管部门商国务院有关行业主管部门拟订，经领导小组审核同意，报国务院批准后公布施行。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淮河流域县级以上地方人民政府环境保护行政主管部门审批向水体排放污染物的建设项目的环境影响报告书时，不得突破本行政区域排污总量控制指标。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淮河流域县级以上地方人民政府应当按照淮河流域水污染防治规划的要求，建设城镇污水集中处理设施。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淮河流域水闸应当在保证防汛、抗旱的前提下，兼顾上游下游水质，制定防污调控方案，避免闸控河道蓄积的污水集中下泄。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领导小组确定的重要水闸，由淮河水利委员会会同有关省人民政府水行政主管部门制定防污调控方案，报领导小组批准后施行。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领导小组办公室应当组织四省人民政府环境保护行政主管部门、水行</w:t>
      </w:r>
      <w:r>
        <w:rPr>
          <w:rFonts w:hint="eastAsia" w:ascii="仿宋_GB2312" w:hAnsi="仿宋_GB2312" w:eastAsia="仿宋_GB2312" w:cs="仿宋_GB2312"/>
          <w:sz w:val="32"/>
          <w:szCs w:val="32"/>
        </w:rPr>
        <w:t>政主管部门等采取下列措施，开展枯水期水污染联合防治工作：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(一)加强对主要河道、湖泊、水库的水质、水情的动态监测，并及时通报监测资料；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枯水期的水环境最大容量，商四省人民政府环境保护行政主管部门规定各省枯水期污染源限排总量，由四省人民政府环境保护行政主管部门逐级分解到排污单位，使其按照枯水期污染源限排方案限量排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(三)根据水闸防污调控方案，调度水闸。</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淮河流域发生水污染事故时，必须及时向环境保护行政主管部门报告。环境保护行政主管部门应当在接到事故报告</w:t>
      </w:r>
      <w:r>
        <w:rPr>
          <w:rFonts w:hint="eastAsia" w:ascii="仿宋_GB2312" w:hAnsi="仿宋_GB2312" w:eastAsia="仿宋_GB2312" w:cs="仿宋_GB2312"/>
          <w:sz w:val="32"/>
          <w:szCs w:val="32"/>
        </w:rPr>
        <w:t>时起24小时内，向本级人民政府、上级环境保护行政主管部门和领导小组办公室报告，并向相邻上游和下游的环境保护行政主管部门、水行政主管部门通报。当地人</w:t>
      </w:r>
      <w:r>
        <w:rPr>
          <w:rFonts w:ascii="Times New Roman" w:hAnsi="Times New Roman" w:eastAsia="仿宋_GB2312" w:cs="Times New Roman"/>
          <w:sz w:val="32"/>
          <w:szCs w:val="32"/>
        </w:rPr>
        <w:t>民政府应当采取应急措施，消除或者减轻污染危害。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淮河流域省际水污染纠纷，由领导小组办公室进行调查、监测，提出解决方案，报领导小组协调处理。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领导小组办公室根据领导小组的授权，可以组织四省人民政府环境保护行政主管部门、水行政主管部门等检查淮河流域水污染防治工作。被检查单位必须如实反映情况，提供必要的资料。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排污单位有</w:t>
      </w:r>
      <w:r>
        <w:rPr>
          <w:rFonts w:hint="eastAsia" w:ascii="仿宋_GB2312" w:hAnsi="仿宋_GB2312" w:eastAsia="仿宋_GB2312" w:cs="仿宋_GB2312"/>
          <w:sz w:val="32"/>
          <w:szCs w:val="32"/>
        </w:rPr>
        <w:t>下列情形之一的，由有关县级以上人民政府责令关闭或者停业：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(一)造成严重污染，又没有治理价值的；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(二)自1998年1月1日起，工业企业仍然超标排污的。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在限期治理期限</w:t>
      </w:r>
      <w:r>
        <w:rPr>
          <w:rFonts w:hint="eastAsia" w:ascii="仿宋_GB2312" w:hAnsi="仿宋_GB2312" w:eastAsia="仿宋_GB2312" w:cs="仿宋_GB2312"/>
          <w:sz w:val="32"/>
          <w:szCs w:val="32"/>
        </w:rPr>
        <w:t>内，未完成治理任务的，由县级以上地方人民政府环境保护行政主管部门责令限量排污，可以处10万元以下的罚款；情节严重的，由有关县级以上人民政府责令关闭或者停业。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擅自在河流、湖泊、水库、渠道管理范围内设置或者扩大排污口的，由有关县级以上地方人民政府环境保护行政主管部门或者水行政主管部门</w:t>
      </w:r>
      <w:r>
        <w:rPr>
          <w:rFonts w:hint="eastAsia" w:ascii="仿宋_GB2312" w:hAnsi="仿宋_GB2312" w:eastAsia="仿宋_GB2312" w:cs="仿宋_GB2312"/>
          <w:sz w:val="32"/>
          <w:szCs w:val="32"/>
        </w:rPr>
        <w:t>责令纠正，可以处5万元以下的</w:t>
      </w:r>
      <w:r>
        <w:rPr>
          <w:rFonts w:ascii="Times New Roman" w:hAnsi="Times New Roman" w:eastAsia="仿宋_GB2312" w:cs="Times New Roman"/>
          <w:sz w:val="32"/>
          <w:szCs w:val="32"/>
        </w:rPr>
        <w:t>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自本条例施行之日</w:t>
      </w:r>
      <w:r>
        <w:rPr>
          <w:rFonts w:hint="eastAsia" w:ascii="仿宋_GB2312" w:hAnsi="仿宋_GB2312" w:eastAsia="仿宋_GB2312" w:cs="仿宋_GB2312"/>
          <w:sz w:val="32"/>
          <w:szCs w:val="32"/>
        </w:rPr>
        <w:t>起，新建化学制浆造纸企业和制革、化工、印染、电镀、酿造等污染严重的小型企业或者未经批准建设属于严格限制的项目的，由有关县级人民政府责令停止建设或者关闭，环境保护行政主管部门可以处20万元以</w:t>
      </w:r>
      <w:r>
        <w:rPr>
          <w:rFonts w:ascii="Times New Roman" w:hAnsi="Times New Roman" w:eastAsia="仿宋_GB2312" w:cs="Times New Roman"/>
          <w:sz w:val="32"/>
          <w:szCs w:val="32"/>
        </w:rPr>
        <w:t>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环境保护行政主</w:t>
      </w:r>
      <w:r>
        <w:rPr>
          <w:rFonts w:hint="eastAsia" w:ascii="仿宋_GB2312" w:hAnsi="仿宋_GB2312" w:eastAsia="仿宋_GB2312" w:cs="仿宋_GB2312"/>
          <w:sz w:val="32"/>
          <w:szCs w:val="32"/>
        </w:rPr>
        <w:t>管部门超过本行政区域的排污总量控制指标，批准建设项目环境影响报告书的，对负有直接责任的主管人员和其他直接责任人员依法给予行政</w:t>
      </w:r>
      <w:r>
        <w:rPr>
          <w:rFonts w:ascii="Times New Roman" w:hAnsi="Times New Roman" w:eastAsia="仿宋_GB2312" w:cs="Times New Roman"/>
          <w:sz w:val="32"/>
          <w:szCs w:val="32"/>
        </w:rPr>
        <w:t>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违反枯水期污染</w:t>
      </w:r>
      <w:r>
        <w:rPr>
          <w:rFonts w:hint="eastAsia" w:ascii="仿宋_GB2312" w:hAnsi="仿宋_GB2312" w:eastAsia="仿宋_GB2312" w:cs="仿宋_GB2312"/>
          <w:sz w:val="32"/>
          <w:szCs w:val="32"/>
        </w:rPr>
        <w:t>源限排方案超量排污的，由有关县级以上地方人民政府环境保护行政主管部门责令纠正，可以处10万元以下的罚款；情节严重的，由有关县级以上人民政府责令关闭或者停业；对负有直接责任的主管人员和其他直</w:t>
      </w:r>
      <w:r>
        <w:rPr>
          <w:rFonts w:ascii="Times New Roman" w:hAnsi="Times New Roman" w:eastAsia="仿宋_GB2312" w:cs="Times New Roman"/>
          <w:sz w:val="32"/>
          <w:szCs w:val="32"/>
        </w:rPr>
        <w:t>接责任人员，依法给予行政处分。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本条例规定的责令</w:t>
      </w:r>
      <w:r>
        <w:rPr>
          <w:rFonts w:hint="eastAsia" w:ascii="仿宋_GB2312" w:hAnsi="仿宋_GB2312" w:eastAsia="仿宋_GB2312" w:cs="仿宋_GB2312"/>
          <w:sz w:val="32"/>
          <w:szCs w:val="32"/>
        </w:rPr>
        <w:t>企业事业单位停止建设或者停业、关闭，由作出限期治理决定的人民政府决定；责令中央管辖的企业事业单位停止建设或者停业、关闭，须报国务院批准</w:t>
      </w:r>
      <w:r>
        <w:rPr>
          <w:rFonts w:ascii="Times New Roman" w:hAnsi="Times New Roman" w:eastAsia="仿宋_GB2312" w:cs="Times New Roman"/>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县级人民政府环境保护行政主管部门或者水行政主管</w:t>
      </w:r>
      <w:r>
        <w:rPr>
          <w:rFonts w:ascii="Times New Roman" w:hAnsi="Times New Roman" w:eastAsia="仿宋_GB2312" w:cs="Times New Roman"/>
          <w:spacing w:val="-6"/>
          <w:sz w:val="32"/>
          <w:szCs w:val="32"/>
        </w:rPr>
        <w:t>部门决定的罚款</w:t>
      </w:r>
      <w:r>
        <w:rPr>
          <w:rFonts w:hint="eastAsia" w:ascii="仿宋_GB2312" w:hAnsi="仿宋_GB2312" w:eastAsia="仿宋_GB2312" w:cs="仿宋_GB2312"/>
          <w:spacing w:val="-6"/>
          <w:sz w:val="32"/>
          <w:szCs w:val="32"/>
        </w:rPr>
        <w:t>额，以不超过1万元为限；超过1万元的，应当报上一级环境保护行政主管部门或者水行政主管</w:t>
      </w:r>
      <w:r>
        <w:rPr>
          <w:rFonts w:hint="eastAsia" w:ascii="仿宋_GB2312" w:hAnsi="仿宋_GB2312" w:eastAsia="仿宋_GB2312" w:cs="仿宋_GB2312"/>
          <w:sz w:val="32"/>
          <w:szCs w:val="32"/>
        </w:rPr>
        <w:t>部门批准。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设区的市人民政府环境保护行政主管部门决定的罚款</w:t>
      </w:r>
      <w:bookmarkStart w:id="0" w:name="_GoBack"/>
      <w:bookmarkEnd w:id="0"/>
      <w:r>
        <w:rPr>
          <w:rFonts w:hint="eastAsia" w:ascii="仿宋_GB2312" w:hAnsi="仿宋_GB2312" w:eastAsia="仿宋_GB2312" w:cs="仿宋_GB2312"/>
          <w:sz w:val="32"/>
          <w:szCs w:val="32"/>
        </w:rPr>
        <w:t>额，以不超过5万元为限；超过5万元的，应当报上一级环境保护行政</w:t>
      </w:r>
      <w:r>
        <w:rPr>
          <w:rFonts w:ascii="Times New Roman" w:hAnsi="Times New Roman" w:eastAsia="仿宋_GB2312" w:cs="Times New Roman"/>
          <w:sz w:val="32"/>
          <w:szCs w:val="32"/>
        </w:rPr>
        <w:t>主管部门批准。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违反水闸防污调控方案调度水闸的，由县级以上人民政府水行政主管部门责令纠正；对负有直接责任的主管人员和其他直接责任人员，依法给予行政处分。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因发生水污染事故，造成重大经济损失或者人员伤亡，负有直接责任的主管人员和其他直接责任人员构成犯罪的，依法追究刑事责任。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拒绝、阻碍承担本条例规定职责的国家工作人员依法执行职务，违反治安管理的，依照《中华人民共和国治安管理处罚条例》的规定处罚；构成犯罪的，依法追究刑事责任。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承担本条例规定职责的国家工作人员滥用职权、徇私舞弊、玩忽职守，或者拒不履行义务，构成犯罪的，依法追究刑事责任；尚不构成犯罪的，依法给予行政处分。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四省人民政府可以根据本条例分别制定实施办法。</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本</w:t>
      </w:r>
      <w:r>
        <w:rPr>
          <w:rFonts w:hint="eastAsia" w:ascii="仿宋_GB2312" w:hAnsi="仿宋_GB2312" w:eastAsia="仿宋_GB2312" w:cs="仿宋_GB2312"/>
          <w:sz w:val="32"/>
          <w:szCs w:val="32"/>
        </w:rPr>
        <w:t>条例自1995年8月8日起施行。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07CBB"/>
    <w:rsid w:val="5D0B40ED"/>
    <w:rsid w:val="5D101449"/>
    <w:rsid w:val="5D5B758E"/>
    <w:rsid w:val="5D663F23"/>
    <w:rsid w:val="5DB22BFD"/>
    <w:rsid w:val="5DC97723"/>
    <w:rsid w:val="5DD739B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3912</Words>
  <Characters>3937</Characters>
  <Lines>69</Lines>
  <Paragraphs>19</Paragraphs>
  <TotalTime>1</TotalTime>
  <ScaleCrop>false</ScaleCrop>
  <LinksUpToDate>false</LinksUpToDate>
  <CharactersWithSpaces>3981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2022-05-23T09:22:12Z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