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3"/>
        <w:jc w:val="center"/>
        <w:rPr>
          <w:rFonts w:hint="eastAsia" w:ascii="Times New Roman" w:hAnsi="Times New Roman" w:cs="Times New Roman"/>
          <w:sz w:val="44"/>
          <w:szCs w:val="44"/>
        </w:rPr>
      </w:pPr>
    </w:p>
    <w:p>
      <w:pPr>
        <w:pStyle w:val="3"/>
        <w:jc w:val="center"/>
        <w:rPr>
          <w:rFonts w:ascii="Times New Roman" w:hAnsi="Times New Roman" w:cs="Times New Roman"/>
          <w:sz w:val="44"/>
          <w:szCs w:val="44"/>
        </w:rPr>
      </w:pPr>
      <w:r>
        <w:rPr>
          <w:rFonts w:ascii="Times New Roman" w:hAnsi="Times New Roman" w:cs="Times New Roman"/>
          <w:sz w:val="44"/>
          <w:szCs w:val="44"/>
        </w:rPr>
        <w:t>收费公路管理条例</w:t>
      </w:r>
    </w:p>
    <w:p>
      <w:pPr>
        <w:pStyle w:val="3"/>
        <w:ind w:firstLine="640" w:firstLineChars="200"/>
        <w:rPr>
          <w:rFonts w:hint="eastAsia" w:ascii="Times New Roman" w:hAnsi="Times New Roman" w:eastAsia="楷体_GB2312" w:cs="Times New Roman"/>
          <w:sz w:val="32"/>
          <w:szCs w:val="32"/>
        </w:rPr>
      </w:pPr>
    </w:p>
    <w:p>
      <w:pPr>
        <w:pStyle w:val="3"/>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(2004年8月18日国务院第61次常务会议通过　2004年9月13日中华人民共和国国务院令第417号公布　自2004年11月1日起施行)</w:t>
      </w:r>
    </w:p>
    <w:p>
      <w:pPr>
        <w:pStyle w:val="2"/>
        <w:jc w:val="center"/>
        <w:rPr>
          <w:rFonts w:ascii="方正黑体_GBK" w:eastAsia="方正黑体_GBK"/>
        </w:rPr>
      </w:pPr>
      <w:r>
        <w:rPr>
          <w:rFonts w:hint="eastAsia" w:ascii="方正黑体_GBK" w:hAnsi="Times New Roman" w:eastAsia="方正黑体_GBK" w:cs="Times New Roman"/>
        </w:rPr>
        <w:t>第一章　总则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为了加强对收费公路的管理，规范公路收费行为，维护收费公路的经营管理者和使用</w:t>
      </w:r>
      <w:bookmarkStart w:id="0" w:name="_GoBack"/>
      <w:bookmarkEnd w:id="0"/>
      <w:r>
        <w:rPr>
          <w:rFonts w:ascii="Times New Roman" w:hAnsi="Times New Roman" w:eastAsia="仿宋_GB2312" w:cs="Times New Roman"/>
          <w:sz w:val="32"/>
          <w:szCs w:val="32"/>
        </w:rPr>
        <w:t>者的合法权益，促进公路事业的发展，根据《中华人民共和国公路法》(以下简称公路法)，制定本条例。</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本条例所称收费公路，是指符合公路法和本条例规定，经批准依法收取车辆通行费的公路(含桥梁和隧道)。</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各级人民政府应当采取积极措施，支持、促进公路事业的发展。公路发展应当坚持非收费公路为主，适当发展收费公路。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全部由政府投资或者社会组织、个人捐资建设的公路，不得收取车辆通行费。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任何单位或者个人不得违反公路法和本条例的规定，在公路上设站(卡)收取车辆通行费。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对在公路上非法设立收费站(卡)收取车辆通行费的，任何单位和个人都有权拒绝交纳。</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单位或者个人对在公路上非法设立收费站(卡)、非法收取或者使用车辆通行费、非法转让收费公路权益或者非法延长收费期限等行为，都有权向交通、价格、财政等部门举报。收到举报的部门应当按照职责分工依法及时查处；无权查处的，应当及时移送有权查处的部门。受理的部门必须自收到举报或者移送材料之日起10日内进行查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收费公路的经营管理者，经依法批准有权向通行收费公路的车辆收取车辆通行费。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军队车辆、武警部队车辆，公安机关在辖区内收费公路上处理交通事故、执行正常巡逻任务和处置突发事件的统一标志的制式警车，以及经国务院交通主管部门或者省、自治区、直辖市人民政府批准执行抢险救灾任务的车辆，免交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进行跨区作业的联合收割机、运输联合收割机(包括插秧机)的车辆，免交车辆通行费。联合收割机不得在高速公路上通行。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任何单位或者个人不得以任何形式非法干预收费公路的经营管理，挤占、挪用收费公路经营管理者依法收取的车辆通行费。</w:t>
      </w:r>
    </w:p>
    <w:p>
      <w:pPr>
        <w:pStyle w:val="2"/>
        <w:jc w:val="center"/>
        <w:rPr>
          <w:rFonts w:ascii="方正黑体_GBK" w:eastAsia="方正黑体_GBK"/>
        </w:rPr>
      </w:pPr>
      <w:r>
        <w:rPr>
          <w:rFonts w:hint="eastAsia" w:ascii="方正黑体_GBK" w:hAnsi="Times New Roman" w:eastAsia="方正黑体_GBK" w:cs="Times New Roman"/>
        </w:rPr>
        <w:t>第二章　收费公路建设和收费站的设置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建设收费公路，应当符合国家和省、自治区、直辖市公路发展规划，符合本条例规定的收费公路的技术等级和规模。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县级以上地方人民政府交通主管部门利用贷款或者向企业、个人有偿集资建设的公路(以下简称政府还贷公路)，国内外经济组织投资建设或者依照公路法的规定受让政府还贷公路收费权的公路(以下简称经营性公路)，经依法批准后，方可收取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建设和管理政府还贷公路，应当按照政事分开的原则，依法设立专门的不以营利为目的的法人组织。</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省、自治区、直辖市人民政府交通主管部门对本行政区域内的政府还贷公路，可以实行统一管理、统一贷款、统一还款。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经营性公路建设项目应当向社会公布，采用招标投标方式选择投资者。</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经营性公路由依法成立的公路企业法人建设、经营和管理。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收费公路收费站的设置，由省、自治区、直辖市人民政府按照下列规定审查批准：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(一)高速公路以及其他封闭式的收费公路，除两端出入口外，不得在主线上设置收费站。但是，省、自治区、直辖市之间确需设置收费站的除外。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(二)非封闭式的收费公路的同一主线上，相邻收费站的间距不得少于50公里。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高速公路以及其他封闭式的收费公路，应当实行计算机联网收费，减少收费站点，提高通行效率。联网收费的具体办法由国务院交通主管部门会同国务院有关部门制定。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收费公路的收费期限，由省、自治区、直辖市人民政府按照下列标准审查批准：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(一)政府还贷公路的收费期限，按照用收费偿还贷款、偿还有偿集资款的原则确定，最长不得超过15年。国家确定的中西部省、自治区、直辖市的政府还贷公路收费期限，最长不得超过20年。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(二)经营性公路的收费期限，按照收回投资并有合理回报的原则确定，最长不得超过25年。国家确定的中西部省、自治区、直辖市的经营性公路收费期限，最长不得超过30年。</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车辆通行费的收费标准，应当依照价格法律、行政法规的规定进行听证，并按照下列程序审查批准：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(一)政府还贷公路的收费标准，由省、自治区、直辖市人民政府交通主管部门会同同级价格主管部门、财政部门审核后，报本级人民政府审查批准。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(二)经营性公路的收费标准，由省、自治区、直辖市人民政府交通主管部门会同同级价格主管部门审核后，报本级人民政府审查批准。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车辆通行费的收费标准，应当根据公路的技术等级、投资总额、当地物价指数、偿还贷款或者有偿集资款的期限和收回投资的期限以及交通量等因素计算确定。对在国家规定的绿色通道上运输鲜活农产品的车辆，可以适当降低车辆通行费的收费标准或者免交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修建与收费公路经营管理无关的设施、超标准修建的收费公路经营管理设施和服务设施，其费用不得作为确定收费标准的因素。</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车辆通行费的收费标准需要调整的，应当依照本条例第十五条规定的程序办理。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依照本条例规定的程序审查批准的收费公路收费站、收费期限、车辆通行费收费标准或者收费标准的调整方案，审批机关应当自审查批准之日起10日内将有关文件向国务院交通主管部门和国务院价格主管部门备案；其中属于政府还贷公路的，还应当自审查批准之日起10日内向国务院财政部门备案。</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建设收费公路，应当符合下列技术等级和规模：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(一)高速公路连续里程30公里以上。但是，城市市区至本地机场的高速公路除外。</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(二)一级公路连续里程50公里以上。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(三)二车道的独立桥梁、隧道，长度800米以上；四车道的独立桥梁、隧道，长度500米以上。</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技术等级为二级以下(含二级)的公路不得收费。但是，在国家确定的中西部省、自治区、直辖市建设的二级公路，其连续里程60公里以上的，经依法批准，可以收取车辆通行费。</w:t>
      </w:r>
    </w:p>
    <w:p>
      <w:pPr>
        <w:pStyle w:val="2"/>
        <w:jc w:val="center"/>
        <w:rPr>
          <w:rFonts w:ascii="方正黑体_GBK" w:eastAsia="方正黑体_GBK"/>
        </w:rPr>
      </w:pPr>
      <w:r>
        <w:rPr>
          <w:rFonts w:hint="eastAsia" w:ascii="方正黑体_GBK" w:hAnsi="Times New Roman" w:eastAsia="方正黑体_GBK" w:cs="Times New Roman"/>
        </w:rPr>
        <w:t>第三章　收费公路权益的转让</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依照本条例的规定转让收费公路权益的，应当向社会公布，采用招标投标的方式，公平、公正、公开地选择经营管理者，并依法订立转让协议。</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收费公路的权益，包括收费权、广告经营权、服务设施经营权。</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转让收费公路权益的，应当依法保护投资者的合法利益。</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转让政府还贷公路权益中的收费权，可以申请延长收费期限，但延长的期限不得超过5年。</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转让经营性公路权益中的收费权，不得延长收费期限。</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有下列情形之一的，收费公路权益中的收费权不得转让：</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(一)长度小于1000米的二车道独立桥梁和隧道；</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(二)二级公路；</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(三)收费时间已超过批准收费期限2/3。</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转让政府还贷公路权益的收入，必须缴入国库，除用于偿还贷款和有偿集资款外，必须用于公路建设。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收费公路权益转让的具体办法，由国务院交通主管部门会同国务院发展改革部门和财政部门制定。</w:t>
      </w:r>
    </w:p>
    <w:p>
      <w:pPr>
        <w:pStyle w:val="2"/>
        <w:jc w:val="center"/>
        <w:rPr>
          <w:rFonts w:ascii="方正黑体_GBK" w:eastAsia="方正黑体_GBK"/>
        </w:rPr>
      </w:pPr>
      <w:r>
        <w:rPr>
          <w:rFonts w:hint="eastAsia" w:ascii="方正黑体_GBK" w:hAnsi="Times New Roman" w:eastAsia="方正黑体_GBK" w:cs="Times New Roman"/>
        </w:rPr>
        <w:t>第四章　收费公路的经营管理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收费公路建成后，应当按照国家有关规定进行验收；验收合格的，方可收取车辆通行费。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收费公路不得边建设边收费。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收费公路经营管理者应当按照国家规定的标准和规范，对收费公路及沿线设施进行日常检查、维护，保证收费公路处于良好的技术状态，为通行车辆及人员提供优质服务。</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收费公路的养护应当严格按照工期施工、竣工，不得拖延工期，不得影响车辆安全通行。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收费公路经营管理者应当在收费站的显著位置，设置载有收费站名称、审批机关、收费单位、收费标准、收费起止年限和监督电话等内容的公告牌，接受社会监督。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收费公路经营管理者应当按照国家规定的标准，结合公路交通状况、沿线设施等情况，设置交通标志、标线。</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交通标志、标线必须清晰、准确、易于识别。重要的通行信息应当重复提示。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收费道口的设置，应当符合车辆行驶安全的要求；收费道口的数量，应当符合车辆快速通过的需要，不得造成车辆堵塞。</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第三十条　</w:t>
      </w:r>
      <w:r>
        <w:rPr>
          <w:rFonts w:ascii="Times New Roman" w:hAnsi="Times New Roman" w:eastAsia="仿宋_GB2312" w:cs="Times New Roman"/>
          <w:sz w:val="32"/>
          <w:szCs w:val="32"/>
        </w:rPr>
        <w:t>收费站工作人员的配备，应当与收费道口的数量、车流量相适应，不得随意增加人员。</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收费公路经营管理者应当加强对收费站工作人员的业务培训和职业道德教育，收费人员应当做到文明礼貌，规范服务。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第三十一条　</w:t>
      </w:r>
      <w:r>
        <w:rPr>
          <w:rFonts w:ascii="Times New Roman" w:hAnsi="Times New Roman" w:eastAsia="仿宋_GB2312" w:cs="Times New Roman"/>
          <w:sz w:val="32"/>
          <w:szCs w:val="32"/>
        </w:rPr>
        <w:t>遇有公路损坏、施工或者发生交通事故等影响车辆正常安全行驶的情形时，收费公路经营管理者应当在现场设置安全防护设施，并在收费公路出入口进行限速、警示提示，或者利用收费公路沿线可变信息板等设施予以公告；造成交通堵塞时，应当及时报告有关部门并协助疏导交通。</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遇有公路严重损毁、恶劣气象条件或者重大交通事故等严重影响车辆安全通行的情形时，公安机关应当根据情况，依法采取限速通行、关闭公路等交通管制措施。收费公路经营管理者应当积极配合公安机关，及时将有关交通管制的信息向通行车辆进行提示。</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第三十二条　</w:t>
      </w:r>
      <w:r>
        <w:rPr>
          <w:rFonts w:ascii="Times New Roman" w:hAnsi="Times New Roman" w:eastAsia="仿宋_GB2312" w:cs="Times New Roman"/>
          <w:sz w:val="32"/>
          <w:szCs w:val="32"/>
        </w:rPr>
        <w:t>收费公路经营管理者收取车辆通行费，必须向收费公路使用者开具收费票据。政府还贷公路的收费票据，由省、自治区、直辖市人民政府财政部门统一印(监)制。经营性公路的收费票据，由省、自治区、直辖市人民政府税务部门统一印(监)制。</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第三十三条　</w:t>
      </w:r>
      <w:r>
        <w:rPr>
          <w:rFonts w:ascii="Times New Roman" w:hAnsi="Times New Roman" w:eastAsia="仿宋_GB2312" w:cs="Times New Roman"/>
          <w:sz w:val="32"/>
          <w:szCs w:val="32"/>
        </w:rPr>
        <w:t>收费公路经营管理者对依法应当交纳而拒交、逃交、少交车辆通行费的车辆，有权拒绝其通行，并要求其补交应交纳的车辆通行费。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任何人不得为拒交、逃交、少交车辆通行费而故意堵塞收费道口、强行冲卡、殴打收费公路管理人员、破坏收费设施或者从事其他扰乱收费公路经营管理秩序的活动。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发生前款规定的扰乱收费公路经营管理秩序行为时，收费公路经营管理者应当及时报告公安机关，由公安机关依法予以处理。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第三十四条　</w:t>
      </w:r>
      <w:r>
        <w:rPr>
          <w:rFonts w:ascii="Times New Roman" w:hAnsi="Times New Roman" w:eastAsia="仿宋_GB2312" w:cs="Times New Roman"/>
          <w:sz w:val="32"/>
          <w:szCs w:val="32"/>
        </w:rPr>
        <w:t>在收费公路上行驶的车辆不得超载。</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发现车辆超载时，收费公路经营管理者应当及时报告公安机关，由公安机关依法予以处理。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第三十五条　</w:t>
      </w:r>
      <w:r>
        <w:rPr>
          <w:rFonts w:ascii="Times New Roman" w:hAnsi="Times New Roman" w:eastAsia="仿宋_GB2312" w:cs="Times New Roman"/>
          <w:sz w:val="32"/>
          <w:szCs w:val="32"/>
        </w:rPr>
        <w:t>收费公路经营管理者不得有下列行为：</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(一)擅自提高车辆通行费收费标准；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(二)在车辆通行费收费标准之外加收或者代收任何其他费用；</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(三)强行收取或者以其他不正当手段按车辆收取某一期间的车辆通行费；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(四)不开具收费票据，开具未经省、自治区、直辖市人民政府财政、税务部门统一印(监)制的收费票据或者开具已经过期失效的收费票据。</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有前款所列行为之一的，通行车辆有权拒绝交纳车辆通行费。</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第三十六条　</w:t>
      </w:r>
      <w:r>
        <w:rPr>
          <w:rFonts w:ascii="Times New Roman" w:hAnsi="Times New Roman" w:eastAsia="仿宋_GB2312" w:cs="Times New Roman"/>
          <w:sz w:val="32"/>
          <w:szCs w:val="32"/>
        </w:rPr>
        <w:t>政府还贷公路的管理者收取的车辆通行费收入，应当全部存入财政专户，严格实行收支两条线管理。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政府还贷公路的车辆通行费，除必要的管理、养护费用从财政部门批准的车辆通行费预算中列支外，必须全部用于偿还贷款和有偿集资款，不得挪作他用。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第三十七条　</w:t>
      </w:r>
      <w:r>
        <w:rPr>
          <w:rFonts w:ascii="Times New Roman" w:hAnsi="Times New Roman" w:eastAsia="仿宋_GB2312" w:cs="Times New Roman"/>
          <w:sz w:val="32"/>
          <w:szCs w:val="32"/>
        </w:rPr>
        <w:t>收费公路的收费期限届满，必须终止收费。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政府还贷公路在批准的收费期限届满前已经还清贷款、还清有偿集资款的，必须终止收费。</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依照本条前两款的规定，收费公路终止收费的，有关省、自治区、直辖市人民政府应当向社会公告，明确规定终止收费的日期，接受社会监督。</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第三十八条　</w:t>
      </w:r>
      <w:r>
        <w:rPr>
          <w:rFonts w:ascii="Times New Roman" w:hAnsi="Times New Roman" w:eastAsia="仿宋_GB2312" w:cs="Times New Roman"/>
          <w:sz w:val="32"/>
          <w:szCs w:val="32"/>
        </w:rPr>
        <w:t>收费公路终止收费前6个月，省、自治区、直辖市人民政府交通主管部门应当对收费公路进行鉴定和验收。经鉴定和验收，公路符合取得收费公路权益时核定的技术等级和标准的，收费公路经营管理者方可按照国家有关规定向交通主管部门办理公路移交手续；不符合取得收费公路权益时核定的技术等级和标准的，收费公路经营管理者应当在交通主管部门确定的期限内进行养护，达到要求后，方可按照规定办理公路移交手续。</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第三十九条　</w:t>
      </w:r>
      <w:r>
        <w:rPr>
          <w:rFonts w:ascii="Times New Roman" w:hAnsi="Times New Roman" w:eastAsia="仿宋_GB2312" w:cs="Times New Roman"/>
          <w:sz w:val="32"/>
          <w:szCs w:val="32"/>
        </w:rPr>
        <w:t>收费公路终止收费后，收费公路经营管理者应当自终止收费之日起15日内拆除收费设施。</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第四十条　</w:t>
      </w:r>
      <w:r>
        <w:rPr>
          <w:rFonts w:ascii="Times New Roman" w:hAnsi="Times New Roman" w:eastAsia="仿宋_GB2312" w:cs="Times New Roman"/>
          <w:sz w:val="32"/>
          <w:szCs w:val="32"/>
        </w:rPr>
        <w:t>任何单位或者个人不得通过封堵非收费公路或者在非收费公路上设卡收费等方式，强迫车辆通行收费公路。</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第四十一条　</w:t>
      </w:r>
      <w:r>
        <w:rPr>
          <w:rFonts w:ascii="Times New Roman" w:hAnsi="Times New Roman" w:eastAsia="仿宋_GB2312" w:cs="Times New Roman"/>
          <w:sz w:val="32"/>
          <w:szCs w:val="32"/>
        </w:rPr>
        <w:t>收费公路经营管理者应当按照国务院交通主管部门和省、自治区、直辖市人民政府交通主管部门的要求，及时提供统计资料和有关情况。</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第四十二条　</w:t>
      </w:r>
      <w:r>
        <w:rPr>
          <w:rFonts w:ascii="Times New Roman" w:hAnsi="Times New Roman" w:eastAsia="仿宋_GB2312" w:cs="Times New Roman"/>
          <w:sz w:val="32"/>
          <w:szCs w:val="32"/>
        </w:rPr>
        <w:t>收费公路的养护、绿化和公路用地范围内的水土保持及路政管理，依照公路法的有关规定执行。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第四十三条　</w:t>
      </w:r>
      <w:r>
        <w:rPr>
          <w:rFonts w:ascii="Times New Roman" w:hAnsi="Times New Roman" w:eastAsia="仿宋_GB2312" w:cs="Times New Roman"/>
          <w:sz w:val="32"/>
          <w:szCs w:val="32"/>
        </w:rPr>
        <w:t>国务院交通主管部门和省、自治区、直辖市人民政府交通主管部门应当对收费公路实施监督检查，督促收费公路经营管理者依法履行公路养护、绿化和公路用地范围内的水土保持义务。</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第四十四条　</w:t>
      </w:r>
      <w:r>
        <w:rPr>
          <w:rFonts w:ascii="Times New Roman" w:hAnsi="Times New Roman" w:eastAsia="仿宋_GB2312" w:cs="Times New Roman"/>
          <w:sz w:val="32"/>
          <w:szCs w:val="32"/>
        </w:rPr>
        <w:t>审计机关应当依法加强收费公路的审计监督，对违法行为依法进行查处。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第四十五条　</w:t>
      </w:r>
      <w:r>
        <w:rPr>
          <w:rFonts w:ascii="Times New Roman" w:hAnsi="Times New Roman" w:eastAsia="仿宋_GB2312" w:cs="Times New Roman"/>
          <w:sz w:val="32"/>
          <w:szCs w:val="32"/>
        </w:rPr>
        <w:t>行政执法机关依法对收费公路实施监督检查时，不得向收费公路经营管理者收取任何费用。</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第四十六条　</w:t>
      </w:r>
      <w:r>
        <w:rPr>
          <w:rFonts w:ascii="Times New Roman" w:hAnsi="Times New Roman" w:eastAsia="仿宋_GB2312" w:cs="Times New Roman"/>
          <w:sz w:val="32"/>
          <w:szCs w:val="32"/>
        </w:rPr>
        <w:t>省、自治区、直辖市人民政府应当将本行政区域内收费公路及收费站名称、收费单位、收费标准、收费期限等信息向社会公布，接受社会监督。</w:t>
      </w:r>
    </w:p>
    <w:p>
      <w:pPr>
        <w:pStyle w:val="2"/>
        <w:jc w:val="center"/>
        <w:rPr>
          <w:rFonts w:ascii="方正黑体_GBK" w:eastAsia="方正黑体_GBK"/>
        </w:rPr>
      </w:pPr>
      <w:r>
        <w:rPr>
          <w:rFonts w:hint="eastAsia" w:ascii="方正黑体_GBK" w:hAnsi="Times New Roman" w:eastAsia="方正黑体_GBK" w:cs="Times New Roman"/>
        </w:rPr>
        <w:t>第五章　法律责任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第四十七条　</w:t>
      </w:r>
      <w:r>
        <w:rPr>
          <w:rFonts w:ascii="Times New Roman" w:hAnsi="Times New Roman" w:eastAsia="仿宋_GB2312" w:cs="Times New Roman"/>
          <w:sz w:val="32"/>
          <w:szCs w:val="32"/>
        </w:rPr>
        <w:t>违反本条例的规定，擅自批准收费公路建设、收费站、收费期限、车辆通行费收费标准或者收费公路权益转让的，由省、自治区、直辖市人民政府责令改正；对负有责任的主管人员和其他直接责任人员依法给予记大过直至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第四十八条　</w:t>
      </w:r>
      <w:r>
        <w:rPr>
          <w:rFonts w:ascii="Times New Roman" w:hAnsi="Times New Roman" w:eastAsia="仿宋_GB2312" w:cs="Times New Roman"/>
          <w:sz w:val="32"/>
          <w:szCs w:val="32"/>
        </w:rPr>
        <w:t>违反本条例的规定，地方人民政府或者有关部门及其工作人员非法干预收费公路经营管理，或者挤占、挪用收费公路经营管理者收取的车辆通行费的，由上级人民政府或者有关部门责令停止非法干预，退回挤占、挪用的车辆通行费；对负有责任的主管人员和其他直接责任人员依法给予记大过直至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第四十九条　</w:t>
      </w:r>
      <w:r>
        <w:rPr>
          <w:rFonts w:ascii="Times New Roman" w:hAnsi="Times New Roman" w:eastAsia="仿宋_GB2312" w:cs="Times New Roman"/>
          <w:sz w:val="32"/>
          <w:szCs w:val="32"/>
        </w:rPr>
        <w:t>违反本条例的规定，擅自在公路上设立收费站(卡)收取车辆通行费或者应当终止收费而不终止的，由国务院交通主管部门或者省、自治区、直辖市人民政府交通主管部门依据职权，责令改正，强制拆除收费设施；有违法所得的，没收违法所得，并处违法所得2倍以上5倍以下的罚款；没有违法所得的，处l万元以上5万元以下的罚款；负有责任的主管人员和其他直接责任人员属于国家工作人员的，依法给予记大过直至开除的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第五十条　</w:t>
      </w:r>
      <w:r>
        <w:rPr>
          <w:rFonts w:ascii="Times New Roman" w:hAnsi="Times New Roman" w:eastAsia="仿宋_GB2312" w:cs="Times New Roman"/>
          <w:sz w:val="32"/>
          <w:szCs w:val="32"/>
        </w:rPr>
        <w:t>违反本条例的规定，有下列情形之一的，由国务院交通主管部门或者省、自治区、直辖市人民政府交通主管部门依据职权，责令改正，并根据情节轻重，处5万元以上20万元以下的罚款：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(一)收费站的设置不符合标准或者擅自变更收费站位置的；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(二)未按照国家规定的标准和规范对收费公路及沿线设施进行日常检查、维护的；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(三)未按照国家有关规定合理设置交通标志、标线的；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(四)道口设置不符合车辆行驶安全要求或者道口数量不符合车辆快速通过需要的；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(五)遇有公路损坏、施工或者发生交通事故等影响车辆正常安全行驶的情形，未按照规定设置安全防护设施或者未进行提示、公告，或者遇有交通堵塞不及时疏导交通的；</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(六)应当公布有关限速通行或者关闭收费公路的信息而未及时公布的。</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第五十一条　</w:t>
      </w:r>
      <w:r>
        <w:rPr>
          <w:rFonts w:ascii="Times New Roman" w:hAnsi="Times New Roman" w:eastAsia="仿宋_GB2312" w:cs="Times New Roman"/>
          <w:sz w:val="32"/>
          <w:szCs w:val="32"/>
        </w:rPr>
        <w:t>违反本条例的规定，收费公路经营管理者收费时不开具票据，开具未经省、自治区、直辖市人民政府财政、税务部门统一印(监)制的票据，或者开具已经过期失效的票据的，由财政部门或者税务部门责令改正，并根据情节轻重，处10万元以上50万元以下的罚款；负有责任的主管人员和其他直接责任人员属于国家工作人员的，依法给予记大过直至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第五十二条　</w:t>
      </w:r>
      <w:r>
        <w:rPr>
          <w:rFonts w:ascii="Times New Roman" w:hAnsi="Times New Roman" w:eastAsia="仿宋_GB2312" w:cs="Times New Roman"/>
          <w:sz w:val="32"/>
          <w:szCs w:val="32"/>
        </w:rPr>
        <w:t>违反本条例的规定，政府还贷公路的管理者未将车辆通行费足额存入财政专户或者未将转让政府还贷公路权益的收入全额缴入国库的，由财政部门予以追缴、补齐；对负有责任的主管人员和其他直接责任人员，依法给予记过直至开除的行政处分。</w:t>
      </w:r>
    </w:p>
    <w:p>
      <w:pPr>
        <w:pStyle w:val="3"/>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条例的规定，财政部门未将政府还贷公路的车辆通行费或者转让政府还贷公路权益的收入用于偿还贷款、偿还有偿集资款，或者将车辆通行费、转让政府还贷公路权益的收入挪作他用的，由本级人民政府责令偿还贷款、偿还有偿集资款，或者责令退还挪用的车辆通行费和转让政府还贷公路权益的收入；对负有责任的主管人员和其他直接责任人员，依法给予记过直至开除的行政处分；构成犯罪的，依法追究刑事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第五十三条　</w:t>
      </w:r>
      <w:r>
        <w:rPr>
          <w:rFonts w:ascii="Times New Roman" w:hAnsi="Times New Roman" w:eastAsia="仿宋_GB2312" w:cs="Times New Roman"/>
          <w:sz w:val="32"/>
          <w:szCs w:val="32"/>
        </w:rPr>
        <w:t>违反本条例的规定，收费公路终止收费后，收费公路经营管理者不及时拆除收费设施的，由省、自治区、直辖市人民政府交通主管部门责令限期拆除；逾期不拆除的，强制拆除，拆除费用由原收费公路经营管理者承担。</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第五十四条　</w:t>
      </w:r>
      <w:r>
        <w:rPr>
          <w:rFonts w:ascii="Times New Roman" w:hAnsi="Times New Roman" w:eastAsia="仿宋_GB2312" w:cs="Times New Roman"/>
          <w:sz w:val="32"/>
          <w:szCs w:val="32"/>
        </w:rPr>
        <w:t>违反本条例的规定，收费公路经营管理者未按照国务院交通主管部门规定的技术规范和操作规程进行收费公路养护的，由省、自治区、直辖市人民政府交通主管部门责令改正；拒不改正的，责令停止收费。责令停止收费后30日内仍未履行公路养护义务的，由省、自治区、直辖市人民政府交通主管部门指定其他单位进行养护，养护费用由原收费公路经营管理者承担。拒不承担的，由省、自治区、直辖市人民政府交通主管部门申请人民法院强制执行。</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第五十五条　</w:t>
      </w:r>
      <w:r>
        <w:rPr>
          <w:rFonts w:ascii="Times New Roman" w:hAnsi="Times New Roman" w:eastAsia="仿宋_GB2312" w:cs="Times New Roman"/>
          <w:sz w:val="32"/>
          <w:szCs w:val="32"/>
        </w:rPr>
        <w:t>违反本条例的规定，收费公路经营管理者未履行公路绿化和水土保持义务的，由省、自治区、直辖市人民政府交通主管部门责令改正，并可以对原收费公路经营管理者处履行绿化、水土保持义务所需费用1倍至2倍的罚款。</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第五十六条　</w:t>
      </w:r>
      <w:r>
        <w:rPr>
          <w:rFonts w:ascii="Times New Roman" w:hAnsi="Times New Roman" w:eastAsia="仿宋_GB2312" w:cs="Times New Roman"/>
          <w:sz w:val="32"/>
          <w:szCs w:val="32"/>
        </w:rPr>
        <w:t>国务院价格主管部门或者县级以上地方人民政府价格主管部门对违反本条例的价格违法行为，应当依据价格管理的法律、法规和规章的规定予以处罚。</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第五十七条　</w:t>
      </w:r>
      <w:r>
        <w:rPr>
          <w:rFonts w:ascii="Times New Roman" w:hAnsi="Times New Roman" w:eastAsia="仿宋_GB2312" w:cs="Times New Roman"/>
          <w:sz w:val="32"/>
          <w:szCs w:val="32"/>
        </w:rPr>
        <w:t>违反本条例的规定，为拒交、逃交、少交车辆通行费而故意堵塞收费道口、强行冲卡、殴打收费公路管理人员、破坏收费设施或者从事其他扰乱收费公路经营管理秩序活动，构成违反治安管理行为的，由公安机关依法予以处罚；构成犯罪的，依法追究刑事责任；给收费公路经营管理者造成损失或者造成人身损害的，依法承担民事赔偿责任。</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第五十八条　</w:t>
      </w:r>
      <w:r>
        <w:rPr>
          <w:rFonts w:ascii="Times New Roman" w:hAnsi="Times New Roman" w:eastAsia="仿宋_GB2312" w:cs="Times New Roman"/>
          <w:sz w:val="32"/>
          <w:szCs w:val="32"/>
        </w:rPr>
        <w:t>违反本条例的规定，假冒军队车辆、武警部队车辆、公安机关统一标志的制式警车和抢险救灾车辆逃交车辆通行费的，由有关机关依法予以处理。</w:t>
      </w:r>
    </w:p>
    <w:p>
      <w:pPr>
        <w:pStyle w:val="2"/>
        <w:jc w:val="center"/>
        <w:rPr>
          <w:rFonts w:ascii="方正黑体_GBK" w:eastAsia="方正黑体_GBK"/>
        </w:rPr>
      </w:pPr>
      <w:r>
        <w:rPr>
          <w:rFonts w:hint="eastAsia" w:ascii="方正黑体_GBK" w:hAnsi="Times New Roman" w:eastAsia="方正黑体_GBK" w:cs="Times New Roman"/>
        </w:rPr>
        <w:t>第六章　附则</w:t>
      </w:r>
    </w:p>
    <w:p>
      <w:pPr>
        <w:pStyle w:val="3"/>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第五十九条　</w:t>
      </w:r>
      <w:r>
        <w:rPr>
          <w:rFonts w:ascii="Times New Roman" w:hAnsi="Times New Roman" w:eastAsia="仿宋_GB2312" w:cs="Times New Roman"/>
          <w:sz w:val="32"/>
          <w:szCs w:val="32"/>
        </w:rPr>
        <w:t>本条例施行前在建的和已投入运行的收费公路，由国务院交通主管部门会同国务院发展改革部门和财政部门依照本条例规定的原则进行规范。具体办法由国务院交通主管部门制定。</w:t>
      </w:r>
    </w:p>
    <w:p>
      <w:pPr>
        <w:ind w:firstLine="640" w:firstLineChars="200"/>
      </w:pPr>
      <w:r>
        <w:rPr>
          <w:rFonts w:ascii="Times New Roman" w:hAnsi="Times New Roman" w:eastAsia="黑体" w:cs="Times New Roman"/>
          <w:sz w:val="32"/>
          <w:szCs w:val="32"/>
        </w:rPr>
        <w:t>第六十条　</w:t>
      </w:r>
      <w:r>
        <w:rPr>
          <w:rFonts w:ascii="Times New Roman" w:hAnsi="Times New Roman" w:eastAsia="仿宋_GB2312" w:cs="Times New Roman"/>
          <w:sz w:val="32"/>
          <w:szCs w:val="32"/>
        </w:rPr>
        <w:t>本条例自2004年11月1日起施行。</w:t>
      </w:r>
    </w:p>
    <w:sectPr>
      <w:footerReference r:id="rId3" w:type="default"/>
      <w:pgSz w:w="11906" w:h="16838"/>
      <w:pgMar w:top="1440" w:right="1800" w:bottom="1440" w:left="1800"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libri Light">
    <w:panose1 w:val="020F0302020204030204"/>
    <w:charset w:val="00"/>
    <w:family w:val="swiss"/>
    <w:pitch w:val="default"/>
    <w:sig w:usb0="A00002EF" w:usb1="4000207B" w:usb2="00000000" w:usb3="00000000" w:csb0="2000019F" w:csb1="00000000"/>
  </w:font>
  <w:font w:name="楷体_GB2312">
    <w:panose1 w:val="02010609030101010101"/>
    <w:charset w:val="86"/>
    <w:family w:val="modern"/>
    <w:pitch w:val="default"/>
    <w:sig w:usb0="00000001" w:usb1="080E0000" w:usb2="00000000" w:usb3="00000000" w:csb0="00040000" w:csb1="00000000"/>
  </w:font>
  <w:font w:name="方正黑体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微软雅黑">
    <w:panose1 w:val="020B0503020204020204"/>
    <w:charset w:val="86"/>
    <w:family w:val="auto"/>
    <w:pitch w:val="default"/>
    <w:sig w:usb0="80000287" w:usb1="280F3C52"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pPr>
    <w:r>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CzSVju0AAAAAUBAAAPAAAAAAAAAAEA&#10;IAAAACIAAABkcnMvZG93bnJldi54bWxQSwECFAAUAAAACACHTuJA5LOmo8ICAADWBQAADgAAAAAA&#10;AAABACAAAAAfAQAAZHJzL2Uyb0RvYy54bWxQSwUGAAAAAAYABgBZAQAAUwYAAAAA&#10;">
          <v:path/>
          <v:fill on="f" focussize="0,0"/>
          <v:stroke on="f" weight="0.5pt" joinstyle="miter"/>
          <v:imagedata o:title=""/>
          <o:lock v:ext="edit"/>
          <v:textbox inset="0mm,0mm,0mm,0mm" style="mso-fit-shape-to-text:t;">
            <w:txbxContent>
              <w:p>
                <w:pPr>
                  <w:pStyle w:val="4"/>
                  <w:rPr>
                    <w:sz w:val="24"/>
                    <w:szCs w:val="24"/>
                  </w:rPr>
                </w:pPr>
                <w:r>
                  <w:rPr>
                    <w:rFonts w:hint="eastAsia"/>
                    <w:sz w:val="24"/>
                    <w:szCs w:val="24"/>
                  </w:rPr>
                  <w:fldChar w:fldCharType="begin"/>
                </w:r>
                <w:r>
                  <w:rPr>
                    <w:rFonts w:hint="eastAsia"/>
                    <w:sz w:val="24"/>
                    <w:szCs w:val="24"/>
                  </w:rPr>
                  <w:instrText xml:space="preserve"> PAGE  \* MERGEFORMAT </w:instrText>
                </w:r>
                <w:r>
                  <w:rPr>
                    <w:rFonts w:hint="eastAsia"/>
                    <w:sz w:val="24"/>
                    <w:szCs w:val="24"/>
                  </w:rPr>
                  <w:fldChar w:fldCharType="separate"/>
                </w:r>
                <w:r>
                  <w:rPr>
                    <w:sz w:val="24"/>
                    <w:szCs w:val="24"/>
                  </w:rPr>
                  <w:t>- 1 -</w:t>
                </w:r>
                <w:r>
                  <w:rPr>
                    <w:rFonts w:hint="eastAsia"/>
                    <w:sz w:val="24"/>
                    <w:szCs w:val="24"/>
                  </w:rPr>
                  <w:fldChar w:fldCharType="end"/>
                </w:r>
              </w:p>
            </w:txbxContent>
          </v:textbox>
        </v:shape>
      </w:pic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rsids>
    <w:rsidRoot w:val="03724C61"/>
    <w:rsid w:val="000720A4"/>
    <w:rsid w:val="00F707A1"/>
    <w:rsid w:val="00FB3417"/>
    <w:rsid w:val="03724C61"/>
    <w:rsid w:val="20274BB8"/>
    <w:rsid w:val="23200B93"/>
    <w:rsid w:val="32DC0763"/>
    <w:rsid w:val="386B685F"/>
    <w:rsid w:val="5D22374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9"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iPriority="99"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semiHidden="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2"/>
    <w:basedOn w:val="1"/>
    <w:next w:val="1"/>
    <w:unhideWhenUsed/>
    <w:qFormat/>
    <w:uiPriority w:val="9"/>
    <w:pPr>
      <w:keepNext/>
      <w:keepLines/>
      <w:spacing w:before="260" w:after="260" w:line="416" w:lineRule="auto"/>
      <w:outlineLvl w:val="1"/>
    </w:pPr>
    <w:rPr>
      <w:rFonts w:asciiTheme="majorAscii" w:hAnsiTheme="majorAscii" w:eastAsiaTheme="majorEastAsia" w:cstheme="majorBidi"/>
      <w:bCs/>
      <w:sz w:val="32"/>
      <w:szCs w:val="32"/>
    </w:rPr>
  </w:style>
  <w:style w:type="character" w:default="1" w:styleId="7">
    <w:name w:val="Default Paragraph Font"/>
    <w:unhideWhenUsed/>
    <w:qFormat/>
    <w:uiPriority w:val="1"/>
  </w:style>
  <w:style w:type="table" w:default="1" w:styleId="6">
    <w:name w:val="Normal Table"/>
    <w:unhideWhenUsed/>
    <w:qFormat/>
    <w:uiPriority w:val="99"/>
    <w:tblPr>
      <w:tblLayout w:type="fixed"/>
      <w:tblCellMar>
        <w:top w:w="0" w:type="dxa"/>
        <w:left w:w="108" w:type="dxa"/>
        <w:bottom w:w="0" w:type="dxa"/>
        <w:right w:w="108" w:type="dxa"/>
      </w:tblCellMar>
    </w:tblPr>
  </w:style>
  <w:style w:type="paragraph" w:styleId="3">
    <w:name w:val="Plain Text"/>
    <w:basedOn w:val="1"/>
    <w:unhideWhenUsed/>
    <w:qFormat/>
    <w:uiPriority w:val="99"/>
    <w:rPr>
      <w:rFonts w:ascii="宋体" w:hAnsi="Courier New" w:eastAsia="宋体" w:cs="Courier New"/>
      <w:szCs w:val="21"/>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1080</Words>
  <Characters>6158</Characters>
  <Lines>51</Lines>
  <Paragraphs>14</Paragraphs>
  <TotalTime>0</TotalTime>
  <ScaleCrop>false</ScaleCrop>
  <LinksUpToDate>false</LinksUpToDate>
  <CharactersWithSpaces>7224</CharactersWithSpaces>
  <Application>WPS Office_11.1.0.8808_F1E327BC-269C-435d-A152-05C5408002CA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2019-05-22T15:09:00Z</dcterms:created>
  <dc:creator>Administrator</dc:creator>
  <cp:lastModifiedBy>Administrator</cp:lastModifiedBy>
  <cp:lastPrinted>2019-05-25T02:28:00Z</cp:lastPrinted>
  <dcterms:modified xsi:type="dcterms:W3CDTF">2019-07-05T07:45:55Z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2052-11.1.0.8808</vt:lpwstr>
  </property>
</Properties>
</file>