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城市供水条例</w:t>
      </w:r>
    </w:p>
    <w:p>
      <w:pPr>
        <w:pStyle w:val="11"/>
        <w:ind w:firstLine="640" w:firstLineChars="200"/>
        <w:jc w:val="left"/>
        <w:rPr>
          <w:rFonts w:hint="eastAsia" w:ascii="楷体_GB2312" w:hAnsi="楷体_GB2312" w:eastAsia="楷体_GB2312" w:cs="楷体_GB2312"/>
          <w:b w:val="0"/>
          <w:bCs w:val="0"/>
          <w:spacing w:val="0"/>
          <w:sz w:val="32"/>
          <w:szCs w:val="32"/>
        </w:rPr>
      </w:pPr>
    </w:p>
    <w:p>
      <w:pPr>
        <w:pStyle w:val="11"/>
        <w:ind w:firstLine="616"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w:t>
      </w:r>
      <w:r>
        <w:rPr>
          <w:rFonts w:hint="eastAsia" w:ascii="楷体_GB2312" w:hAnsi="楷体_GB2312" w:eastAsia="楷体_GB2312" w:cs="楷体_GB2312"/>
          <w:b w:val="0"/>
          <w:bCs w:val="0"/>
          <w:spacing w:val="-6"/>
          <w:sz w:val="32"/>
          <w:szCs w:val="32"/>
          <w:lang w:val="en-US" w:eastAsia="zh-CN"/>
        </w:rPr>
        <w:t>4</w:t>
      </w:r>
      <w:r>
        <w:rPr>
          <w:rFonts w:hint="eastAsia" w:ascii="楷体_GB2312" w:hAnsi="楷体_GB2312" w:eastAsia="楷体_GB2312" w:cs="楷体_GB2312"/>
          <w:b w:val="0"/>
          <w:bCs w:val="0"/>
          <w:spacing w:val="-6"/>
          <w:sz w:val="32"/>
          <w:szCs w:val="32"/>
        </w:rPr>
        <w:t>年7月19日中华人民共和国国务院令第158号发布　根</w:t>
      </w:r>
      <w:r>
        <w:rPr>
          <w:rFonts w:hint="eastAsia" w:ascii="楷体_GB2312" w:hAnsi="楷体_GB2312" w:eastAsia="楷体_GB2312" w:cs="楷体_GB2312"/>
          <w:b w:val="0"/>
          <w:bCs w:val="0"/>
          <w:spacing w:val="0"/>
          <w:sz w:val="32"/>
          <w:szCs w:val="32"/>
        </w:rPr>
        <w:t>据2018年3月19日《国务院关于修改和废止部分行政法规的决定》修订</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为了加强城市供水管理，发展城市供水事业，保障城市生活、生产用水和其他各项建设用水，制定本条例。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本条例所称城市供水，是指城市公共供水和自建设施供水。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本条例所称城市公共供水，是指城市自来水供水企业以公共供水管道及其附属设施向单位和居民的生活、生产和其他各项建设提供用水。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本条例所称自建设施供水，是指城市的用水单位以其自行建设的供水管道及其附属设施主要向本单位的生活、生产和其他各项建设提供用水。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从事城市供水工作和使用城市供水，必须遵守本条例。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城市供水工作实行开发水源和计划用水、节约用水相结合的原则。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县级以上人民政府应当将发展城市供水事业纳入国民经济和社会发展计划。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国家实行有利于城市供水事业发展的政策，鼓励城市供水科学技术研究，推广先进技术，提高城市供水的现代化水平。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国务院城市建设行政主管部门主管全国城市供水工作。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省、自治区人民政府城市建设行政主管部门主管本行政区域内的城市供水工作。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县级以上城市人民政</w:t>
      </w:r>
      <w:r>
        <w:rPr>
          <w:rFonts w:hint="eastAsia" w:ascii="仿宋_GB2312" w:hAnsi="仿宋_GB2312" w:eastAsia="仿宋_GB2312" w:cs="仿宋_GB2312"/>
          <w:sz w:val="32"/>
          <w:szCs w:val="32"/>
        </w:rPr>
        <w:t>府确定的城市供水行政主管部门(以下简称城市供水行政主管部门)主管本行</w:t>
      </w:r>
      <w:r>
        <w:rPr>
          <w:rFonts w:ascii="Times New Roman" w:hAnsi="Times New Roman" w:eastAsia="仿宋_GB2312" w:cs="Times New Roman"/>
          <w:sz w:val="32"/>
          <w:szCs w:val="32"/>
        </w:rPr>
        <w:t>政区域内的城市供水工作。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对在城市供水工作中作出显著成绩的单位和个人，给予奖励。</w:t>
      </w:r>
    </w:p>
    <w:p>
      <w:pPr>
        <w:pStyle w:val="3"/>
        <w:bidi w:val="0"/>
        <w:rPr>
          <w:szCs w:val="32"/>
        </w:rPr>
      </w:pPr>
      <w:r>
        <w:t>第二章　城市供水水源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县级以上城市人</w:t>
      </w:r>
      <w:r>
        <w:rPr>
          <w:rFonts w:hint="eastAsia" w:ascii="仿宋_GB2312" w:hAnsi="仿宋_GB2312" w:eastAsia="仿宋_GB2312" w:cs="仿宋_GB2312"/>
          <w:sz w:val="32"/>
          <w:szCs w:val="32"/>
        </w:rPr>
        <w:t>民政府应当组织城市规划行政主管部门、水行政主管部门、城市供水行政主管部门和地质矿产行政主管部门等共同编制城市供水水源开发利用规</w:t>
      </w:r>
      <w:r>
        <w:rPr>
          <w:rFonts w:ascii="Times New Roman" w:hAnsi="Times New Roman" w:eastAsia="仿宋_GB2312" w:cs="Times New Roman"/>
          <w:sz w:val="32"/>
          <w:szCs w:val="32"/>
        </w:rPr>
        <w:t>划，作为城市供水发展规划的组成部分，纳入城市总体规划。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编制城市供水水源开发利用规划，应当从城市发展的需要出发，并与水资源统筹规划和水长期供求计划相协调。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编制城市供水水</w:t>
      </w:r>
      <w:r>
        <w:rPr>
          <w:rFonts w:hint="eastAsia" w:ascii="仿宋_GB2312" w:hAnsi="仿宋_GB2312" w:eastAsia="仿宋_GB2312" w:cs="仿宋_GB2312"/>
          <w:sz w:val="32"/>
          <w:szCs w:val="32"/>
        </w:rPr>
        <w:t>源开发利用规划，应当根据当地情况，合理安排利用地表水和地下水。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编制城市供水水源开发利用规划，应当优先保证城市生活用水，统筹兼顾工业用水和其他各项建设用水。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县级以上地方人民政府环境保护部门应当会同城市供水行政主管部门、水行政主管部门和卫生行政主管部门等共同划定饮用水水源保护区，经本</w:t>
      </w:r>
      <w:r>
        <w:rPr>
          <w:rFonts w:hint="eastAsia" w:ascii="仿宋_GB2312" w:hAnsi="仿宋_GB2312" w:eastAsia="仿宋_GB2312" w:cs="仿宋_GB2312"/>
          <w:sz w:val="32"/>
          <w:szCs w:val="32"/>
        </w:rPr>
        <w:t>级人民政府批准后公布；划定跨省、市、县的饮用水水源保护区，应当由有关人</w:t>
      </w:r>
      <w:r>
        <w:rPr>
          <w:rFonts w:ascii="Times New Roman" w:hAnsi="Times New Roman" w:eastAsia="仿宋_GB2312" w:cs="Times New Roman"/>
          <w:sz w:val="32"/>
          <w:szCs w:val="32"/>
        </w:rPr>
        <w:t>民政府共同商定并经其共同的上级人民政府批准后公布。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在饮用水水源保护区内，禁止一切污染水质的活动。</w:t>
      </w:r>
    </w:p>
    <w:p>
      <w:pPr>
        <w:pStyle w:val="3"/>
        <w:bidi w:val="0"/>
        <w:rPr>
          <w:szCs w:val="32"/>
        </w:rPr>
      </w:pPr>
      <w:r>
        <w:t>第三章　城市供水工程建设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城市供水工程的建设，应当按照城市供水发展规划及其年度建设计划进行。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城市供水工程的设计、施工，应当委托持有相应资质证书的设计、施工单位承担，并遵守国家有关技术标准和规范。禁止无证或者超越资质证书规定的经营范围承担城市供水工程的设计、施工任务。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城市供水工程竣工后，应当按照国家规定组织验收；未经验收或者验收不合格的，不得投入使用。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城市新建、扩建</w:t>
      </w:r>
      <w:r>
        <w:rPr>
          <w:rFonts w:hint="eastAsia" w:ascii="仿宋_GB2312" w:hAnsi="仿宋_GB2312" w:eastAsia="仿宋_GB2312" w:cs="仿宋_GB2312"/>
          <w:sz w:val="32"/>
          <w:szCs w:val="32"/>
        </w:rPr>
        <w:t>、改建工程项目需要增加用水的，其工程项目总概算应当包括供水工程建设投资；需要增加城市公共供水量的，应当将其供水工程建设投资交付城市供水行政主管部门，由其统一组织城市公共供水工程建设。</w:t>
      </w:r>
    </w:p>
    <w:p>
      <w:pPr>
        <w:pStyle w:val="3"/>
        <w:bidi w:val="0"/>
        <w:rPr>
          <w:szCs w:val="32"/>
        </w:rPr>
      </w:pPr>
      <w:r>
        <w:t>第四章　城市供水经营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城市自来水供水企业和自建设施对外供水的企业，经工商行政管理机关登记注册</w:t>
      </w:r>
      <w:r>
        <w:rPr>
          <w:rFonts w:hint="eastAsia" w:ascii="仿宋_GB2312" w:hAnsi="仿宋_GB2312" w:eastAsia="仿宋_GB2312" w:cs="仿宋_GB2312"/>
          <w:sz w:val="32"/>
          <w:szCs w:val="32"/>
        </w:rPr>
        <w:t>后，方可从事经营活</w:t>
      </w:r>
      <w:r>
        <w:rPr>
          <w:rFonts w:ascii="Times New Roman" w:hAnsi="Times New Roman" w:eastAsia="仿宋_GB2312" w:cs="Times New Roman"/>
          <w:sz w:val="32"/>
          <w:szCs w:val="32"/>
        </w:rPr>
        <w:t>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城市自来水供水企业和自建设施对外供水的企业，应当建立、健全水质检测制度，确保城市供水的水质符合国家规定的饮用水卫生标准。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城市自来水供水企业和自建设施对外供水的企业，应当按照国家有关规定设置管网测压点，做好水压监测工作，确保供水管网的压力符合国家规定的标准。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禁止在城市公共供水管道上直接装泵抽水。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城市自来水供水企业和自建设施对外供水的企业应当保持不间断供水</w:t>
      </w:r>
      <w:r>
        <w:rPr>
          <w:rFonts w:hint="eastAsia" w:ascii="仿宋_GB2312" w:hAnsi="仿宋_GB2312" w:eastAsia="仿宋_GB2312" w:cs="仿宋_GB2312"/>
          <w:sz w:val="32"/>
          <w:szCs w:val="32"/>
        </w:rPr>
        <w:t>。由于工程施工、设备维修等原因确需停止供水的，应当经城市供水行政主管部门批准并提前24小时通知用水单位和个人；因发生灾害或者紧急事故，不能提前通知</w:t>
      </w:r>
      <w:r>
        <w:rPr>
          <w:rFonts w:ascii="Times New Roman" w:hAnsi="Times New Roman" w:eastAsia="仿宋_GB2312" w:cs="Times New Roman"/>
          <w:sz w:val="32"/>
          <w:szCs w:val="32"/>
        </w:rPr>
        <w:t>的，应当在抢修的同时通知用水单位和个人，尽快恢复正常供水，并报告城市供水行政主管部门。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城市自来水供水企业和自建设施对外供水的企业应当实行职工持证上岗制度。具体办法由国务院城市建设行政主管部门会同人事部门等制定。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用水单位和个人应当按照规定的计量标准和水价标准按时缴纳水费。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禁止盗用或者转供城市公共供水。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城市供水价格应当按照生活用水保本微利、生产和经营用水合理计价的原则制定。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城市供水价格制定办法，由省、自治区、直辖市人民政府规定。</w:t>
      </w:r>
    </w:p>
    <w:p>
      <w:pPr>
        <w:pStyle w:val="3"/>
        <w:bidi w:val="0"/>
        <w:rPr>
          <w:szCs w:val="32"/>
        </w:rPr>
      </w:pPr>
      <w:r>
        <w:t>第五章　城市供水设施维护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城市自来</w:t>
      </w:r>
      <w:r>
        <w:rPr>
          <w:rFonts w:hint="eastAsia" w:ascii="仿宋_GB2312" w:hAnsi="仿宋_GB2312" w:eastAsia="仿宋_GB2312" w:cs="仿宋_GB2312"/>
          <w:sz w:val="32"/>
          <w:szCs w:val="32"/>
        </w:rPr>
        <w:t>水供水企业和自建设施供水的企业对其管理的城市供水的专用水库、引水渠道、取水口、泵站、井群、输(配)水管网、进户总水表、净(配)水厂、公用水站等设施</w:t>
      </w:r>
      <w:r>
        <w:rPr>
          <w:rFonts w:ascii="Times New Roman" w:hAnsi="Times New Roman" w:eastAsia="仿宋_GB2312" w:cs="Times New Roman"/>
          <w:sz w:val="32"/>
          <w:szCs w:val="32"/>
        </w:rPr>
        <w:t>，应当定期检查维修，确保安全运行。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用水单位自行</w:t>
      </w:r>
      <w:r>
        <w:rPr>
          <w:rFonts w:hint="eastAsia" w:ascii="仿宋_GB2312" w:hAnsi="仿宋_GB2312" w:eastAsia="仿宋_GB2312" w:cs="仿宋_GB2312"/>
          <w:sz w:val="32"/>
          <w:szCs w:val="32"/>
        </w:rPr>
        <w:t>建设的与城市公共供水管道连接的户外管道及其附属设施，必须经城市自来水供水企业验收合格并交其统一管理后，方可使用。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在规定的城市公共供水管道及其附属设施的地面和地下的安全保护范围内，禁止挖坑取土或者修建建筑物、构筑物等危害供水设施安全的活动。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因工程建设确需改装、拆除或者迁移城市公共供水设施的，建设单位应当报经县级以上人民政府城市规划行政主管部门和城市供水行政主管部门批准，并采取相应的补救措施。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涉及城市公共供水设施的建设工程开工前，建设单位或者施工单位应当向城市自来水供水企业查明地下供水管网情况。施工影响城市公共供水设施安全的，建设单位或者施工单位应当与城市自来水供水企业商定相应的保护措施，由施工单位负责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禁止擅自将自建设施供水管网系统与城市公共供水管网系统连接；因特殊情况确需连接的，必须经城市自来水供水企业同意，并在管道连接处采取必要的防护措施。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禁止产生或者使用有毒有害物质的单位将其生产用水管网系统与城市公共供水管网系统直接连接。</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城市自来水供水企业或者自建设施对外供水的企业有下列行为之一的，由城市供水行政主管部门责令改正，可以处以罚款；情节严重的，报经县级以上人民政府批准，可以责令停业整顿；对负有直接责</w:t>
      </w:r>
      <w:r>
        <w:rPr>
          <w:rFonts w:hint="eastAsia" w:ascii="仿宋_GB2312" w:hAnsi="仿宋_GB2312" w:eastAsia="仿宋_GB2312" w:cs="仿宋_GB2312"/>
          <w:sz w:val="32"/>
          <w:szCs w:val="32"/>
        </w:rPr>
        <w:t>任的主管人员和其他直接责任人员，其所在单位或者上级机关可以给予行政处分：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(一)供水水质、水压不符合国家规定标准的；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(二)擅自停止供水或者未履行停水通知义务的；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(三)未按照规定检修供水设施或者在供水设施发生故障</w:t>
      </w:r>
      <w:r>
        <w:rPr>
          <w:rFonts w:ascii="Times New Roman" w:hAnsi="Times New Roman" w:eastAsia="仿宋_GB2312" w:cs="Times New Roman"/>
          <w:sz w:val="32"/>
          <w:szCs w:val="32"/>
        </w:rPr>
        <w:t>后未及时抢修的。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违反本条例规定，有下列行为之一的，由城市供水行政主管部门责令停止违法行为，可以处以罚款；对负有直接责任的主管人员和其他</w:t>
      </w:r>
      <w:r>
        <w:rPr>
          <w:rFonts w:hint="eastAsia" w:ascii="仿宋_GB2312" w:hAnsi="仿宋_GB2312" w:eastAsia="仿宋_GB2312" w:cs="仿宋_GB2312"/>
          <w:sz w:val="32"/>
          <w:szCs w:val="32"/>
        </w:rPr>
        <w:t>直接责任人员，其所在单位或者上级机关可以给予行政处分：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(一)无证或者超越资质证书规定的经营范围进行城市供水工程的设计或者施工的；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(二)未按国家规定的技术标准和规范进行城市供水工程的设计或者施工的；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(三)违反城市供水发展规划及其年度建设计划兴建城市供</w:t>
      </w:r>
      <w:r>
        <w:rPr>
          <w:rFonts w:ascii="Times New Roman" w:hAnsi="Times New Roman" w:eastAsia="仿宋_GB2312" w:cs="Times New Roman"/>
          <w:sz w:val="32"/>
          <w:szCs w:val="32"/>
        </w:rPr>
        <w:t>水工程的。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违反本条例规定，</w:t>
      </w:r>
      <w:r>
        <w:rPr>
          <w:rFonts w:hint="eastAsia" w:ascii="仿宋_GB2312" w:hAnsi="仿宋_GB2312" w:eastAsia="仿宋_GB2312" w:cs="仿宋_GB2312"/>
          <w:sz w:val="32"/>
          <w:szCs w:val="32"/>
        </w:rPr>
        <w:t>有下列行为之一的，由城市供水行政主管部门或者其授权的单位责令限期改正，可以处以罚款：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(一)未按规定缴纳水费的；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(二)盗用或者转供城市公共供水的；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(三)在规定的城市公共供水管道及其附属设施的安全保护范围内进行危害供水设施安全活动的；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(四)擅自将自建设施供水管网系统与城市公共供水管网系统连接的；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(五)产生或者使用有毒有害物质的单位将其生产用水管网系统与城市公共供水管网系统直接连接的；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(六)在城市公共供水管道上直接装泵抽水的；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(七)擅自拆除、改装或者迁移城市公共供水设施的。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有前款第(一)项、第(二)项、第(四)项、第(五)项、第(六)项、第(七)项所列行为之一，情节严重的，经县级以上人民政府批准，还可以在一定时间内停止供水。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建设工程施工危害城市公共供水设施的，由城市供水行政主管部门责令停止危害活动；造成损失的，由责任方依法赔偿损失；对负有直接责任的主管人员和其他直接责任人员，其所在单位或者上级机关可以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城市供水行政主管部门的工作人员玩忽职守、滥用职权、徇私舞弊的，由其所在单位或者上级机关给予行政处分；构成犯罪的，依法追究刑事责任。</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本条例第三十三条、第三十四条、第三十五条规定的罚款数额由省、自治区、直辖市人民政府规定。</w:t>
      </w: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本条</w:t>
      </w:r>
      <w:bookmarkStart w:id="0" w:name="_GoBack"/>
      <w:r>
        <w:rPr>
          <w:rFonts w:hint="eastAsia" w:ascii="仿宋_GB2312" w:hAnsi="仿宋_GB2312" w:eastAsia="仿宋_GB2312" w:cs="仿宋_GB2312"/>
          <w:sz w:val="32"/>
          <w:szCs w:val="32"/>
        </w:rPr>
        <w:t>例自1994年10月1日起施行。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495A7C"/>
    <w:rsid w:val="538B13EF"/>
    <w:rsid w:val="53BF5C69"/>
    <w:rsid w:val="53DA0A43"/>
    <w:rsid w:val="54031803"/>
    <w:rsid w:val="549067EE"/>
    <w:rsid w:val="54942BB0"/>
    <w:rsid w:val="54C829F5"/>
    <w:rsid w:val="550700D3"/>
    <w:rsid w:val="55843436"/>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Words>
  <Characters>71</Characters>
  <Lines>69</Lines>
  <Paragraphs>19</Paragraphs>
  <TotalTime>1</TotalTime>
  <ScaleCrop>false</ScaleCrop>
  <LinksUpToDate>false</LinksUpToDate>
  <CharactersWithSpaces>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2022-05-23T08:44:57Z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