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防治船舶污染海洋环境管理条例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(2009年9月9日中华人民共和国国务院令第561号公布　</w:t>
      </w:r>
      <w:r>
        <w:rPr>
          <w:rFonts w:hint="eastAsia" w:ascii="楷体_GB2312" w:hAnsi="楷体_GB2312" w:eastAsia="楷体_GB2312" w:cs="楷体_GB2312"/>
          <w:sz w:val="32"/>
          <w:szCs w:val="32"/>
        </w:rPr>
        <w:t>根据2013年7月18日《国务院关于废止和修改部分行政法规的决定》第一次修订　根据2013年12月7日《国务院关于修改部分行政法规的决定》第二次修订　根据2014年7月29日《国务院关于修改部分行政法规的决定》第三次修订　根据2016年2月6日《国务院关于修改部分行政法规的决定》第四次修订</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为了防治船舶及其有关作业活动污染海洋环境，根据《中华人民共和国海洋环境保护法》，制定本条例。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防治船舶及其有关作业活动污染中华人民共和国管辖海域适用本条例。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防治船舶及其有关作业活动污染海洋环境，实行预防为主、防治结合的原则。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国务院交通运输主管部门主管所辖港区水域内非军事船舶和港区水域外非渔业、非军事船舶污染海洋环境的防治工作。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海事管理机构依照本条例规定具体负责防治船舶及其有关作业活动污染海洋环境的监督管理。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国务院交通运输主管部门应当根据防治船舶及其有关作业活动污染海洋环境的需要，组织编制防治船舶及其有关作业活动污染海洋环境应急能力建设规划，报国务院批准后公布实施。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沿海设区的市级以上地方人民政府应当按照国务院批准的防治船舶及其有关作业活动污染海洋环境应急能力建设规划，并根据本地区的实际情况，组织编制相应的防治船舶及其有关作业活动污染海洋环境应急能力建设规划。</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国务院交通运输主管部门、沿海设区的市级以上地方人民政府应当建立健全防治船舶及其有关作业活动污染海洋环境应急反应机制，并制定防治船舶及其有关作业活动污染海洋环境应急预案。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海事管理机构应当根据防治船舶及其有关作业活动污染海洋环境的需要，会同海洋主管部门建立健全船舶及其有关作业活动污染海洋环境的监测、监视机制，加强对船舶及其有关作业活动污染海洋环境的监测、监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国务院交通运输主管部门、沿海设区的市级以上地方人民政府应当按照防治船舶及其有关作业活动污染海洋环境应急能力建设规划，建立专业应急队伍和应急设备库，配备专用的设施、设备和器材。</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任何单位和个人发现船舶及其有关作业活动造成或者可能造成海洋环境污染的，应当立即就近向海事管理机构报告。</w:t>
      </w:r>
    </w:p>
    <w:p>
      <w:pPr>
        <w:pStyle w:val="3"/>
        <w:bidi w:val="0"/>
        <w:rPr>
          <w:szCs w:val="32"/>
        </w:rPr>
      </w:pPr>
      <w:r>
        <w:t>第二章　防治船舶及其有关作业活动污染海洋环境的一般规定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船舶的结构、设备、器材应当符合国家有关防治船舶污染海洋环境的技术规范以及中华人民共和国缔结或者参加的国际条约的要求。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船舶应当依照法律、行政法规、国务院交通运输主管部门的规定以及中华人民共和国缔结或者参加的国际条约的要求，取得并随船携带相应的防治船舶污染海洋环境的证书、文书。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中国籍船舶的所有人、经营人或者管理人应当按照国务院交通运输主管部门的规定，建立健全安全营运和防治船舶污染管理体系。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海事管理机构应当对安全营运和防治船舶污染管理体系进行审核，审核合格的，发给符合证明和相应的船舶安全管理证书。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港口、码头、装卸站以及从事船舶修造的单位应当配备与其装卸货物种类和吞吐能力或者修造船舶能力相适应的污染监视设施和污染物接收设施，并使其处于良好状态。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港口、码头、装卸站以及从事船舶修造、打捞、拆解等作业活动的单位应当制定有关安全营运和防治污染的管理制度，按照国家有关防治船舶及其有关作业活动污染海洋环境的规范和标准，配备相应的防治污染设备和器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港口、码头、装卸站以及从事船舶修造、打捞、拆解等作业活动的单位，应当定期检查、维护配备的防治污染设备和器材，确保防治污染设备和器材符合防治船舶及其有关作业活动污染海洋环境的要求。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船舶所有人、经营人或者管理人应当制定防治船舶及其有关作业活动污染海洋环境的应急预案，并报海事管理机构批准。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港口、码头、装卸站的经营人以及有关作业单位应当制定防治船舶及其有关作业活动污染海洋环境的应急预案，并报海事管理机构和环境保护主管部门备案。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船舶、港口、码头、装卸站以及其他有关作业单位应当按照应急预案，定期组织演练，并做好相应记录。</w:t>
      </w:r>
    </w:p>
    <w:p>
      <w:pPr>
        <w:pStyle w:val="3"/>
        <w:bidi w:val="0"/>
        <w:rPr>
          <w:szCs w:val="32"/>
        </w:rPr>
      </w:pPr>
      <w:r>
        <w:t>第三章　船舶污染物的排放和接收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船舶在中华人民共和国管辖海域向海洋排放的船舶垃圾、生活污水、含油污水、含有毒有害物质污水、废气等污染物以及压载水，应当符合法律、行政法规、中华人民共和国缔结或者参加的国际条约以及相关标准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船舶应当将不符合前款规定的排放要求的污染物排入港口接收设施或者由船舶污染物接收单位接收。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船舶不得向依法划定的海洋自然保护区、海滨风景名胜区、重要渔业水域以及其他需要特别保护的海域排放船舶污染物。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船舶处置污染物，应当在相应的记录簿内如实记录。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船舶应当将使用完毕的船舶垃圾记录簿在船舶上保留2年；将使用完毕的含油污水、含有毒有害物质污水记录簿在船舶上保留3年。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船舶污染物接收单位从事船舶垃圾、残油、含油污水、含有毒有害物质污水接收作业，应当依法经海事管理机构批准。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船舶污染物接收单位接收船舶污染物，应当向船舶出具污染物接收单证，并由船长签字确认。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船舶凭污染物接收单证向海事管理机构办理污染物接收证明，并将污染物接收证明保存在相应的记录簿中。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船舶污染物接收单位应当按照国家有关污染物处理的规定处理接收的船舶污染物，并每月将船舶污染物的接收和处理情况报海事管理机构备案。</w:t>
      </w:r>
    </w:p>
    <w:p>
      <w:pPr>
        <w:pStyle w:val="3"/>
        <w:bidi w:val="0"/>
        <w:rPr>
          <w:szCs w:val="32"/>
        </w:rPr>
      </w:pPr>
      <w:r>
        <w:t>第四章　船舶有关作业活动的污染防治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从事船舶清舱、洗舱、油料供受、装卸、过驳、修造、打捞、拆解，污染危害性货物装箱、充罐，污染清除作业以及利用船舶进行水上水下施工等作业活动的，应当遵守相关操作规程，并采取必要的安全和防治污染的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从事前款规定的作业活动的人员，应当具备相关安全和防治污染的专业知识和技能。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船舶不符合污染危害性货物适载要求的，不得载运污染危害性货物，码头、装卸站不得为其进行装载作业。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污染危害性货物的名录由国家海事管理机构公布。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载运污染危害性货物进出港口的船舶，其承运人、货物所有人或者代理人，应当向海事管理机构提出申请，经批准方可进出港口、过境停留或者进行装卸作业。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载运污染危害性货物的船舶，应当在海事管理机构公布的具有相应安全装卸和污染物处理能力的码头、装卸站进行装卸作业。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货物所有人或者代理人交付船舶载运污染危害性货物，应当确保货物的包装与标志等符合有关安全和防治污染的规定，并在运输单证上准确注明货物的技术名称、编号、类别(性质)、数量、注意事项和应急措施等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货物所有人或者代理人交付船舶载运污染危害性不明的货物，应当委托有关技术机构进行危害性评估，明确货物的危害性质以及有关安全和防治污染要求，方可交付船舶载运。</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海事管理机构认为交付船舶载运的污染危害性货物应当申报而未申报，或者申报的内容不符合实际情况的，可以按照国务院交通运输主管部门的规定采取开箱等方式查验。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海事管理机构查验污染危害性货物，货物所有人或者代理人应当到场，并负责搬移货物，开拆和重封货物的包装。海事管理机构认为必要的，可以径行查验、复验或者提取货样，有关单位和个人应当配合。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进行散装液体污染危害性货物过驳作业的船舶，其承运人、货物所有人或者代理人应当向海事管理机构提出申请，告知作业地点，并附送过驳作业方案、作业程序、防治污染措施等材料。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海事管理机构应当自受理申请之日起2个工作日内作出许可或者不予许可的决定。2个工作日内无法作出决定的，经海事管理机构负责人批准，可以延长5个工作日。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依法获得船舶油料供受作业资质的单位，应当向海事管理机构备案。海事管理机构应当对船舶油料供受作业进行监督检查，发现不符合安全和防治污染要求的，应当予以制止。</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船舶燃油供给单位应当如实填写燃油供受单证，并向船舶提供船舶燃油供受单证和燃油样品。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船舶和船舶燃油供给单位应当将燃油供受单证保存3年，并将燃油样品妥善保存1年。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船舶修造、水上拆解的地点应当符合环境功能区划和海洋功能区划。</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从事船舶拆解的单位在船舶拆解作业前，应当对船舶上的残余物和废弃物进行处置，将油舱(柜)中的存油驳出，进行船舶清舱、洗舱、测爆等工作，并经海事管理机构检查合格，方可进行船舶拆解作业。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从事船舶拆解的单位应当及时清理船舶拆解现场，并按照国家有关规定处理船舶拆解产生的污染物。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禁止采取冲滩方式进行船舶拆解作业。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禁止船舶经过中华人民共和国内水、领海转移危险废物。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经过中华人民共和国管辖的其他海域转移危险废物的，应当事先取得国务院环境保护主管部门的书面同意，并按照海事管理机构指定的航线航行，定时报告船舶所处的位置。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使用船舶向海洋倾倒废弃物的，应当向驶出港所在地的海事管理机构提交海洋主管部门的批准文件，经核实方可办理船舶出港签证。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船舶向海洋倾倒废弃物，应当如实记录倾倒情况。返港后，应当向驶出港所在地的海事管理机构提交书面报告。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载运散装液体污染危害性货物的船舶和1万总吨以上的其他船舶，其经营人应当在作业前或者进出港口前与符合国家有关技术规范的污染清除作业单位签订污染清除作业协议，明确双方在发生船舶污染事故后污染清除的权利和义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与船舶经营人签订污染清除作业协议的污染清除作业单位应当在发生船舶污染事故后，按照污染清除作业协议及时进行污染清除作业。</w:t>
      </w:r>
    </w:p>
    <w:p>
      <w:pPr>
        <w:pStyle w:val="3"/>
        <w:bidi w:val="0"/>
        <w:rPr>
          <w:szCs w:val="32"/>
        </w:rPr>
      </w:pPr>
      <w:r>
        <w:t>第五章　船舶污染事故应急处置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本条例所称船舶污染事故，是指船舶及其有关作业活动发生油类、油性混合物和其他有毒有害物质泄漏造成的海洋环境污染事故。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船舶污染事故分为以下等级：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(一)特别重大船舶污染事故，是指船舶溢油1000吨以上，或者造成直接经济损失2亿元以上的船舶污染事故；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(二)重大船舶污染事故，是指船舶溢油500吨以上不足1000吨，或者造成直接经济损失1亿元以上不足2亿元的船舶污染事故；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(三)较大船舶污染事故，是指船舶溢油100吨以上不足500吨，或者造成直接经济损失5000万元以上不足1亿元的船舶污染事故；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(四)一般船舶污染事故，是指船舶溢油不足100吨，或者造成直接经济损失不足5000万元的船舶污染事故。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船舶在中华人民共和国管辖海域发生污染事故，或者在中华人民共和国管辖海域外发生污染事故造成或者可能造成中华人民共和国管辖海域污染的，应当立即启动相应的应急预案，采取措施控制和消除污染，并就近向有关海事管理机构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发现船舶及其有关作业活动可能对海洋环境造成污染的，船舶、码头、装卸站应当立即采取相应的应急处置措施，并就近向有关海事管理机构报告。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接到报告的海事管理机构应当立即核实有关情况，并向上级海事管理机构或者国务院交通运输主管部门报告，同时报告有关沿海设区的市级以上地方人民政府。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船舶污染事故报告应当包括下列内容：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(一)船舶的名称、国籍、呼号或者编号；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(二)船舶所有人、经营人或者管理人的名称、地址；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(三)发生事故的时间、地点以及相关气象和水文情况；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(四)事故原因或者事故原因的初步判断；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(五)船舶上污染物的种类、数量、装载位置等概况；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(六)污染程度；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(七)已经采取或者准备采取的污染控制、清除措施和污染控制情况以及救助要求；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(八)国务院交通运输主管部门规定应当报告的其他事项。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作出船舶污染事故报告后出现新情况的，船舶、有关单位应当及时补报。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发生特别重大船舶污染事故，国务院或者国务院授权国务院交通运输主管部门成立事故应急指挥机构。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发生重大船舶污染事故，有关省、自治区、直辖市人民政府应当会同海事管理机构成立事故应急指挥机构。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发生较大船舶污染事故和一般船舶污染事故，有关设区的市级人民政府应当会同海事管理机构成立事故应急指挥机构。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有关部门、单位应当在事故应急指挥机构统一组织和指挥下，按照应急预案的分工，开展相应的应急处置工作。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船舶发生事故有沉没危险，船员离船前，应当尽可能关闭所有货舱(柜)、油舱(柜)管系的阀门，堵塞货舱(柜)、油舱(柜)通气孔。</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船舶沉没的，船舶所有人、经营人或者管理人应当及时向海事管理机构报告船舶燃油、污染危害性货物以及其他污染物的性质、数量、种类、装载位置等情况，并及时采取措施予以清除。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发生船舶污染事故或者船舶沉没，可能造成中华人民共和国管辖海域污染的，有关沿海设区的市级以上地方人民政府、海事管理机构根据应急处置的需要，可以征用有关单位或者个人的船舶和防治污染设施、设备、器材以及其他物资，有关单位和个人应当予以配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被征用的船舶和防治污染设施、设备、器材以及其他物资使用完毕或者应急处置工作结束，应当及时返还。船舶和防治污染设施、设备、器材以及其他物资被征用或者征用后毁损、灭失的，应当给予补偿。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发生船舶污染事故，海事管理机构可以采取清除、打捞、拖航、引航、过驳等必要措施，减轻污染损害。相关费用由造成海洋环境污染的船舶、有关作业单位承担。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需要承担前款规定费用的船舶，应当在开航前缴清相关费用或者提供相应的财务担保。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处置船舶污染事故使用的消油剂，应当符合国家有关标准。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海事管理机构应当及时将符合国家有关标准的消油剂名录向社会公布。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船舶、有关单位使用消油剂处置船舶污染事故的，应当依照《中华人民共和国海洋环境保护法》有关规定执行。</w:t>
      </w:r>
    </w:p>
    <w:p>
      <w:pPr>
        <w:pStyle w:val="3"/>
        <w:bidi w:val="0"/>
        <w:rPr>
          <w:szCs w:val="32"/>
        </w:rPr>
      </w:pPr>
      <w:r>
        <w:t>第六章　船舶污染事故调查处理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船舶污染事故的调查处理依照下列规定进行：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(一)特别重大船舶污染事故由国务院或者国务院授权国务院交通运输主管部门等部门组织事故调查处理；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(二)重大船舶污染事故由国家海事管理机构组织事故调查处理；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(三)较大船舶污染事故和一般船舶污染事故由事故发生地的海事管理机构组织事故调查处理。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船舶污染事故给渔业造成损害的，应当吸收渔业主管部门参与调查处理；给军事港口水域造成损害的，应当吸收军队有关主管部门参与调查处理。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发生船舶污染事故，组织事故调查处理的机关或者海事管理机构应当及时、客观、公正地开展事故调查，勘验事故现场，检查相关船舶，询问相关人员，收集证据，查明事故原因。</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组织事故调查处理的机关或者海事管理机构根据事故调查处理的需要，可以暂扣相应的证书、文书、资料；必要时，可以禁止船舶驶离港口或者责令停航、改航、停止作业直至暂扣船舶。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组织事故调查处理的机关或者海事管理机构开展事故调查时，船舶污染事故的当事人和其他有关人员应当如实反映情况和提供资料，不得伪造、隐匿、毁灭证据或者以其他方式妨碍调查取证。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组织事故调查处理的机关或者海事管理机构应当自事故调查结束之日起20个工作日内制作事故认定书，并送达当事人。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事故认定书应当载明事故基本情况、事故原因和事故责任。</w:t>
      </w:r>
    </w:p>
    <w:p>
      <w:pPr>
        <w:pStyle w:val="3"/>
        <w:bidi w:val="0"/>
        <w:rPr>
          <w:szCs w:val="32"/>
        </w:rPr>
      </w:pPr>
      <w:r>
        <w:t>第七章　船舶污染事故损害赔偿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造成海洋环境污染损害的责任者，应当排除危害，并赔偿损失；完全由于第三者的故意或者过失，造成海洋环境污染损害的，由第三者排除危害，并承担赔偿责任。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完全属于下列情形之一，经过及时采取合理措施，仍然不能避免对海洋环境造成污染损害的，免予承担责任：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(一)战争；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(二)不可抗拒的自然灾害；</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(三)负责灯塔或者其他助航设备的主管部门，在执行职责时的疏忽，或者其他过失行为。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船舶污染事故</w:t>
      </w:r>
      <w:bookmarkStart w:id="0" w:name="_GoBack"/>
      <w:r>
        <w:rPr>
          <w:rFonts w:hint="eastAsia" w:ascii="仿宋_GB2312" w:hAnsi="仿宋_GB2312" w:eastAsia="仿宋_GB2312" w:cs="仿宋_GB2312"/>
          <w:spacing w:val="-6"/>
          <w:sz w:val="32"/>
          <w:szCs w:val="32"/>
        </w:rPr>
        <w:t>的赔偿限额依照《中华人民共和国海商法》关于海事赔偿责任限制的规定执行。但是，船舶载运的散装持久性油类物质造成中华人民共和国管辖海域污染的，赔偿限额依照中华人民共和国缔结或者参加的有关国</w:t>
      </w:r>
      <w:bookmarkEnd w:id="0"/>
      <w:r>
        <w:rPr>
          <w:rFonts w:hint="eastAsia" w:ascii="仿宋_GB2312" w:hAnsi="仿宋_GB2312" w:eastAsia="仿宋_GB2312" w:cs="仿宋_GB2312"/>
          <w:sz w:val="32"/>
          <w:szCs w:val="32"/>
        </w:rPr>
        <w:t>际条约的规定执行。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前款所称持久性油类物质，是指任何持久性烃类矿物油。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在中华人民共和国管辖海域内航行的船舶，其所有人应当按照国务院交通运输主管部门的规定，投保船舶油污损害民事责任保险或者取得相应的财务担保。但是，1000总吨以下载运非油类物质的船舶除外。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船舶所有人投保船舶油污损害民事责任保险或者取得的财务担保的额度应当不低于《中华人民共和国海商法》、中华人民共和国缔结或者参加的有关国际条约规定的油污赔偿限额。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已依照本条例第五十一条的规定投保船舶油污损害民事责任保险或者取得财务担保的中国籍船舶，其所有人应当持船舶国籍证书、船舶油污损害民事责任保险合同或者财务担保证明，向船籍港的海事管理机构申请办理船舶油污损害民事责任保险证书或者财务保证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发生船舶油污事故，国家组织有关单位进行应急处置、清除污染所发生的必要费用，应当在船舶油污损害赔偿中优先受偿。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在中华人民共和国管辖水域接收海上运输的持久性油类物质货物的货物所有人或者代理人应当缴纳船舶油污损害赔偿基金。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船舶油污损害赔偿基金征收、使用和管理的具体办法由国务院财政部门会同国务院交通运输主管部门制定。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国家设立船舶油污损害赔偿基金管理委员会，负责处理船舶油污损害赔偿基金的赔偿等事务。船舶油污损害赔偿基金管理委员会由有关行政机关和缴纳船舶油污损害赔偿基金的主要货主组成。</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对船舶污染事故损害赔偿的争议，当事人可以请求海事管理机构调解，也可以向仲裁机构申请仲裁或者向人民法院提起民事诉讼。</w:t>
      </w:r>
    </w:p>
    <w:p>
      <w:pPr>
        <w:pStyle w:val="3"/>
        <w:bidi w:val="0"/>
        <w:rPr>
          <w:szCs w:val="32"/>
        </w:rPr>
      </w:pPr>
      <w:r>
        <w:t>第八章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船舶、有关作业单位违反本条例规定的，海事管理机构应当责令改正；拒不改正的，海事管理机构可以责令停止作业、强制卸载，禁止船舶进出港口、靠泊、过境停留，或者责令停航、改航、离境、驶向指定地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违反本条例的规定，船舶的结构不符合国家有关防治船舶污染海洋环境的技术规范或者有关国际条约要求的，由海事管理机构处10万元以上30万元以下的罚款。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违反本条例的规定，有下列情形之一的，由海事管理机构依照《中华人民共和国海洋环境保护法》有关规定予以处罚：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(一)船舶未取得并随船携带防治船舶污染海洋环境的证书、文书的；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(二)船舶、港口、码头、装卸站未配备防治污染设备、器材的；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(三)船舶向海域排放本条例禁止排放的污染物的；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(四)船舶未如实记录污染物处置情况的；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(五)船舶超过标准向海域排放污染物的；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(六)从事船舶水上拆解作业，造成海洋环境污染损害的。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违反本条例的规定，船舶未按照规定在船舶上留存船舶污染物处置记录，或者船舶污染物处置记录与船舶运行过程中产生的污染物数量不符合的，由海事管理机构处2万元以上10万元以下的罚款。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的规定，船舶污染物接收单位未经海事管理机构批准，擅自从事船舶垃圾、残油、含油污水、含有毒有害物质污水接收作业的，由海事管理机构处1万元以上5万元以下的罚款；造成海洋环境污染的，处5万元以上25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违反本条例的规定，船舶未按照规定办理污染物接收证明，或者船舶污染物接收单位未按照规定将船舶污染物的接收和处理情况报海事管理机构备案的，由海事管理机构处2万元以下的罚款。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违反本条例的规定，有下列情形之一的，由海事管理机构处2000元以上1万元以下的罚款：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(一)船舶未按照规定保存污染物接收证明的；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(二)船舶燃油供给单位未如实填写燃油供受单证的；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(三)船舶燃油供给单位未按照规定向船舶提供燃油供受单证和燃油样品的；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(四)船舶和船舶燃油供给单位未按照规定保存燃油供受单证和燃油样品的。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违反本条例的规定，有下列情形之一的，由海事管理机构处2万元以上10万元以下的罚款：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(一)载运污染危害性货物的船舶不符合污染危害性货物适载要求的；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(二)载运污染危害性货物的船舶未在具有相应安全装卸和污染物处理能力的码头、装卸站进行装卸作业的；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(三)货物所有人或者代理人未按照规定对污染危害性不明的货物进行危害性评估的。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违反本条例的规定，未经海事管理机构批准，船舶载运污染危害性货物进出港口、过境停留、进行装卸或者过驳作业的，由海事管理机构处1万元以上5万元以下的罚款。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违反本条例的规定，有下列情形之一的，由海事管理机构处2万元以上10万元以下的罚款：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(一)船舶发生事故沉没，船舶所有人或者经营人未及时向海事管理机构报告船舶燃油、污染危害性货物以及其他污染物的性质、数量、种类、装载位置等情况的；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(二)船舶发生事故沉没，船舶所有人或者经营人未及时采取措施清除船舶燃油、污染危害性货物以及其他污染物的。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违反本条例的规定，有下列情形之一的，由海事管理机构处1万元以上5万元以下的罚款：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(一)载运散装液体污染危害性货物的船舶和1万总吨以上的其他船舶，其经营人未按照规定签订污染清除作业协议的；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(二)污染清除作业单位不符合国家有关技术规范从事污染清除作业的。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违反本条例的规定，发生船舶污染事故，船舶、有关作业单位未立即启动应急预案的，对船舶、有关作业单位，由海事管理机构处2万元以上10万元以下的罚款；对直接负责的主管人员和其他直接责任人员，由海事管理机构处1万元以上2万元以下的罚款。直接负责的主管人员和其他直接责任人员属于船员的，并处给予暂扣适任证书或者其他有关证件1个月至3个月的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违反本条例的规定，发生船舶污染事故，船舶、有关作业单位迟报、漏报事故的，对船舶、有关作业单位，由海事管理机构处5万元以上25万元以下的罚款；对直接负责的主管人员和其他直接责任人员，由海事管理机构处1万元以上5万元以下的罚款。直接负责的主管人员和其他直接责任人员属于船员的，并处给予暂扣适任证书或者其他有关证件3个月至6个月的处罚。瞒报、谎报事故的，对船舶、有关作业单位，由海事管理机构处25万元以上50万元以下的罚款；对直接负责的主管人员和其他直接责任人员，由海事管理机构处5万元以上10万元以下的罚款。直接负责的主管人员和其他直接责任人员属于船员的，并处给予吊销适任证书或者其他有关证件的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违反本条例的规定，未经海事管理机构批准使用消油剂的，由海事管理机构对船舶或者使用单位处1万元以上5万元以下的罚款。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违反本条例的规定，船舶污染事故的当事人和其他有关人员，未如实向组织事故调查处理的机关或者海事管理机构反映情况和提供资料，伪造、隐匿、毁灭证据或者以其他方式妨碍调查取证的，由海事管理机构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违反本条例的规定，船舶所有人有下列情形之一的，由海事管理机构责令改正，可以处5万元以下的罚款；拒不改正的，处5万元以上25万元以下的罚款：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(一)在中华人民共和国管辖海域内航行的船舶，其所有人未按照规定投保船舶油污损害民事责任保险或者取得相应的财务担保的；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(二)船舶所有人投保船舶油污损害民事责任保险或者取得的财务担保的额度低于《中华人民共和国海商法》、中华人民共和国缔结或者参加的有关国际条约规定的油污赔偿限额的。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违反本条例的规定，在中华人民共和国管辖水域接收海上运输的持久性油类物质货物的货物所有人或者代理人，未按照规定缴纳船舶油污损害赔偿基金的，由海事管理机构责令改正；拒不改正的，可以停止其接收的持久性油类物质货物在中华人民共和国管辖水域进行装卸、过驳作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货物所有人或者代理人逾期未缴纳船舶油污损害赔偿基金的，应当自应缴之日起按日加缴未缴额的万分之五的滞纳金。</w:t>
      </w:r>
    </w:p>
    <w:p>
      <w:pPr>
        <w:pStyle w:val="3"/>
        <w:bidi w:val="0"/>
        <w:rPr>
          <w:szCs w:val="32"/>
        </w:rPr>
      </w:pPr>
      <w:r>
        <w:t>第九章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中华人民共和国缔结或者参加的国际条约对防治船舶及其有关作业活动污染海洋环境有规定的，适用国际条约的规定。但是，中华人民共和国声明保留的条款除外。</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县级以上人民政府渔业主管部门负责渔港水域内非军事船舶和渔港水域外渔业船舶污染海洋环境的监督管理，负责保护渔业水域生态环境工作，负责调查处理《中华人民共和国海洋环境保护法》第五条第四款规定的渔业污染事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军队环境保护部门负责军事船舶污染海洋环境的监督管理及污染事故的调查处理。</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本条例自2010年3月1日起施行。1983年12月29日国务院发布的《中华人民共和国防止船舶污染海域管理条例》同时废止。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AC60BD"/>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9C5DFD"/>
    <w:rsid w:val="09AE62DE"/>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7B67E9"/>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4D4A07"/>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D75942"/>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C4643E"/>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12563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301DCC"/>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3A526E"/>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5206E"/>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C289F"/>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164</Words>
  <Characters>185</Characters>
  <Lines>69</Lines>
  <Paragraphs>19</Paragraphs>
  <TotalTime>2</TotalTime>
  <ScaleCrop>false</ScaleCrop>
  <LinksUpToDate>false</LinksUpToDate>
  <CharactersWithSpaces>189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2022-06-03T12:38:26Z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