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4AEEBA5" w14:textId="77777777" w:rsidR="00220DD6" w:rsidRDefault="00220DD6">
      <w:pPr>
        <w:jc w:val="center"/>
        <w:rPr>
          <w:b/>
          <w:bCs/>
          <w:sz w:val="44"/>
          <w:szCs w:val="44"/>
        </w:rPr>
      </w:pPr>
    </w:p>
    <w:p w14:paraId="55930117" w14:textId="77777777" w:rsidR="00220DD6" w:rsidRDefault="00000000">
      <w:pPr>
        <w:pStyle w:val="a5"/>
        <w:jc w:val="center"/>
        <w:rPr>
          <w:rFonts w:asciiTheme="majorEastAsia" w:eastAsiaTheme="majorEastAsia" w:hAnsiTheme="majorEastAsia" w:cstheme="majorEastAsia"/>
          <w:sz w:val="44"/>
          <w:szCs w:val="44"/>
        </w:rPr>
      </w:pPr>
      <w:r>
        <w:rPr>
          <w:rFonts w:asciiTheme="majorEastAsia" w:eastAsiaTheme="majorEastAsia" w:hAnsiTheme="majorEastAsia" w:cstheme="majorEastAsia" w:hint="eastAsia"/>
          <w:sz w:val="44"/>
          <w:szCs w:val="44"/>
        </w:rPr>
        <w:t>中华人民共和国消费税暂行条例</w:t>
      </w:r>
    </w:p>
    <w:p w14:paraId="039DBBA2" w14:textId="77777777" w:rsidR="00220DD6" w:rsidRDefault="00220DD6">
      <w:pPr>
        <w:pStyle w:val="a5"/>
        <w:jc w:val="center"/>
        <w:rPr>
          <w:rFonts w:asciiTheme="majorEastAsia" w:eastAsiaTheme="majorEastAsia" w:hAnsiTheme="majorEastAsia" w:cstheme="majorEastAsia"/>
          <w:sz w:val="44"/>
          <w:szCs w:val="44"/>
        </w:rPr>
      </w:pPr>
    </w:p>
    <w:p w14:paraId="5533D505" w14:textId="77777777" w:rsidR="00220DD6" w:rsidRDefault="00000000">
      <w:pPr>
        <w:pStyle w:val="a5"/>
        <w:ind w:firstLineChars="200" w:firstLine="640"/>
        <w:jc w:val="left"/>
        <w:rPr>
          <w:rFonts w:ascii="楷体_GB2312" w:eastAsia="楷体_GB2312" w:hAnsi="楷体_GB2312" w:cs="楷体_GB2312"/>
          <w:sz w:val="32"/>
          <w:szCs w:val="32"/>
        </w:rPr>
      </w:pPr>
      <w:r>
        <w:rPr>
          <w:rFonts w:ascii="楷体_GB2312" w:eastAsia="楷体_GB2312" w:hAnsi="楷体_GB2312" w:cs="楷体_GB2312" w:hint="eastAsia"/>
          <w:sz w:val="32"/>
          <w:szCs w:val="32"/>
        </w:rPr>
        <w:t>(1993年11月26日国务院第十二次常务会议通过　1993年12月13日中华人民共和国国务院令第135号发布　自1994年1月1日起施行)</w:t>
      </w:r>
    </w:p>
    <w:p w14:paraId="4080103C" w14:textId="77777777" w:rsidR="00220DD6" w:rsidRDefault="00220DD6">
      <w:pPr>
        <w:pStyle w:val="a5"/>
        <w:ind w:firstLineChars="200" w:firstLine="640"/>
        <w:jc w:val="left"/>
        <w:rPr>
          <w:rFonts w:ascii="楷体_GB2312" w:eastAsia="楷体_GB2312" w:hAnsi="楷体_GB2312" w:cs="楷体_GB2312"/>
          <w:sz w:val="32"/>
          <w:szCs w:val="32"/>
        </w:rPr>
      </w:pPr>
    </w:p>
    <w:p w14:paraId="0BFBAB76" w14:textId="77777777" w:rsidR="00220DD6" w:rsidRDefault="00000000">
      <w:pPr>
        <w:pStyle w:val="a5"/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方正黑体_GBK" w:eastAsia="方正黑体_GBK" w:hAnsi="方正黑体_GBK" w:cs="方正黑体_GBK" w:hint="eastAsia"/>
          <w:sz w:val="32"/>
          <w:szCs w:val="32"/>
        </w:rPr>
        <w:t>第一条</w:t>
      </w:r>
      <w:r>
        <w:rPr>
          <w:rFonts w:ascii="Times New Roman" w:eastAsia="仿宋_GB2312" w:hAnsi="Times New Roman" w:cs="Times New Roman"/>
          <w:sz w:val="32"/>
          <w:szCs w:val="32"/>
        </w:rPr>
        <w:t xml:space="preserve">　在中华人</w:t>
      </w:r>
      <w:r>
        <w:rPr>
          <w:rFonts w:ascii="仿宋_GB2312" w:eastAsia="仿宋_GB2312" w:hAnsi="仿宋_GB2312" w:cs="仿宋_GB2312" w:hint="eastAsia"/>
          <w:sz w:val="32"/>
          <w:szCs w:val="32"/>
        </w:rPr>
        <w:t>民共和国境内生产、委托加工和进口本条例规定的消费品(以下简称应税消费品)的单位和个人，为消费税的纳税义务人(以下简称纳税人)，应当依照本条例缴纳消费税。</w:t>
      </w:r>
    </w:p>
    <w:p w14:paraId="50ED834A" w14:textId="77777777" w:rsidR="00220DD6" w:rsidRDefault="00000000">
      <w:pPr>
        <w:pStyle w:val="a5"/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方正黑体_GBK" w:eastAsia="方正黑体_GBK" w:hAnsi="方正黑体_GBK" w:cs="方正黑体_GBK" w:hint="eastAsia"/>
          <w:sz w:val="32"/>
          <w:szCs w:val="32"/>
        </w:rPr>
        <w:t>第二条</w:t>
      </w:r>
      <w:r>
        <w:rPr>
          <w:rFonts w:ascii="Times New Roman" w:eastAsia="仿宋_GB2312" w:hAnsi="Times New Roman" w:cs="Times New Roman"/>
          <w:sz w:val="32"/>
          <w:szCs w:val="32"/>
        </w:rPr>
        <w:t xml:space="preserve">　消</w:t>
      </w:r>
      <w:r>
        <w:rPr>
          <w:rFonts w:ascii="仿宋_GB2312" w:eastAsia="仿宋_GB2312" w:hAnsi="仿宋_GB2312" w:cs="仿宋_GB2312" w:hint="eastAsia"/>
          <w:sz w:val="32"/>
          <w:szCs w:val="32"/>
        </w:rPr>
        <w:t>费税的税目、税率(税额)，依照本条例所附的《消费税税目税率(税额)表》执行。</w:t>
      </w:r>
    </w:p>
    <w:p w14:paraId="42D29B47" w14:textId="77777777" w:rsidR="00220DD6" w:rsidRDefault="00000000">
      <w:pPr>
        <w:pStyle w:val="a5"/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消费税税目、税率(税额)的调整，由国务院决定。</w:t>
      </w:r>
    </w:p>
    <w:p w14:paraId="249BD420" w14:textId="77777777" w:rsidR="00220DD6" w:rsidRDefault="00000000">
      <w:pPr>
        <w:pStyle w:val="a5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方正黑体_GBK" w:eastAsia="方正黑体_GBK" w:hAnsi="方正黑体_GBK" w:cs="方正黑体_GBK" w:hint="eastAsia"/>
          <w:sz w:val="32"/>
          <w:szCs w:val="32"/>
        </w:rPr>
        <w:t>第三条</w:t>
      </w:r>
      <w:r>
        <w:rPr>
          <w:rFonts w:ascii="Times New Roman" w:eastAsia="仿宋_GB2312" w:hAnsi="Times New Roman" w:cs="Times New Roman"/>
          <w:sz w:val="32"/>
          <w:szCs w:val="32"/>
        </w:rPr>
        <w:t xml:space="preserve">　纳税人兼营</w:t>
      </w:r>
      <w:r>
        <w:rPr>
          <w:rFonts w:ascii="仿宋_GB2312" w:eastAsia="仿宋_GB2312" w:hAnsi="仿宋_GB2312" w:cs="仿宋_GB2312" w:hint="eastAsia"/>
          <w:sz w:val="32"/>
          <w:szCs w:val="32"/>
        </w:rPr>
        <w:t>不同税率的应税消费品，应当分别核算不同税率应税消费品的销售额、销售数量。未分别核算销售额、销售数量，或者将不同税率的应税消费品组成成</w:t>
      </w:r>
      <w:r>
        <w:rPr>
          <w:rFonts w:ascii="Times New Roman" w:eastAsia="仿宋_GB2312" w:hAnsi="Times New Roman" w:cs="Times New Roman"/>
          <w:sz w:val="32"/>
          <w:szCs w:val="32"/>
        </w:rPr>
        <w:t>套消费品销售的，从高适用税率。</w:t>
      </w:r>
    </w:p>
    <w:p w14:paraId="0925A798" w14:textId="77777777" w:rsidR="00220DD6" w:rsidRDefault="00000000">
      <w:pPr>
        <w:pStyle w:val="a5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方正黑体_GBK" w:eastAsia="方正黑体_GBK" w:hAnsi="方正黑体_GBK" w:cs="方正黑体_GBK" w:hint="eastAsia"/>
          <w:sz w:val="32"/>
          <w:szCs w:val="32"/>
        </w:rPr>
        <w:t>第四条</w:t>
      </w:r>
      <w:r>
        <w:rPr>
          <w:rFonts w:ascii="Times New Roman" w:eastAsia="仿宋_GB2312" w:hAnsi="Times New Roman" w:cs="Times New Roman"/>
          <w:sz w:val="32"/>
          <w:szCs w:val="32"/>
        </w:rPr>
        <w:t xml:space="preserve">　纳税人生产的应税消费品，于销售时纳税。纳税人自产自用的应税消费品，用于连续生产应税消费品的，不纳税；用于其他方面的，于移送使用时纳税。</w:t>
      </w:r>
    </w:p>
    <w:p w14:paraId="049B2F24" w14:textId="77777777" w:rsidR="00220DD6" w:rsidRDefault="00000000">
      <w:pPr>
        <w:pStyle w:val="a5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/>
          <w:sz w:val="32"/>
          <w:szCs w:val="32"/>
        </w:rPr>
        <w:lastRenderedPageBreak/>
        <w:t>委托加工的应税消费品，由受托方在向委托方交货时代收代缴税款。委托加工的应税消费品，委托方用于连续生产应税消费品的，所纳税款准予按规定抵扣。</w:t>
      </w:r>
    </w:p>
    <w:p w14:paraId="506C1F0A" w14:textId="77777777" w:rsidR="00220DD6" w:rsidRDefault="00000000">
      <w:pPr>
        <w:pStyle w:val="a5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/>
          <w:sz w:val="32"/>
          <w:szCs w:val="32"/>
        </w:rPr>
        <w:t>进口的应税消费品，于报关进口时纳税。</w:t>
      </w:r>
    </w:p>
    <w:p w14:paraId="5EEFADDB" w14:textId="77777777" w:rsidR="00220DD6" w:rsidRDefault="00000000">
      <w:pPr>
        <w:pStyle w:val="a5"/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方正黑体_GBK" w:eastAsia="方正黑体_GBK" w:hAnsi="方正黑体_GBK" w:cs="方正黑体_GBK" w:hint="eastAsia"/>
          <w:sz w:val="32"/>
          <w:szCs w:val="32"/>
        </w:rPr>
        <w:t>第五条</w:t>
      </w:r>
      <w:r>
        <w:rPr>
          <w:rFonts w:ascii="Times New Roman" w:eastAsia="仿宋_GB2312" w:hAnsi="Times New Roman" w:cs="Times New Roman"/>
          <w:sz w:val="32"/>
          <w:szCs w:val="32"/>
        </w:rPr>
        <w:t xml:space="preserve">　消费税</w:t>
      </w:r>
      <w:r>
        <w:rPr>
          <w:rFonts w:ascii="仿宋_GB2312" w:eastAsia="仿宋_GB2312" w:hAnsi="仿宋_GB2312" w:cs="仿宋_GB2312" w:hint="eastAsia"/>
          <w:sz w:val="32"/>
          <w:szCs w:val="32"/>
        </w:rPr>
        <w:t>实行从价定</w:t>
      </w:r>
      <w:proofErr w:type="gramStart"/>
      <w:r>
        <w:rPr>
          <w:rFonts w:ascii="仿宋_GB2312" w:eastAsia="仿宋_GB2312" w:hAnsi="仿宋_GB2312" w:cs="仿宋_GB2312" w:hint="eastAsia"/>
          <w:sz w:val="32"/>
          <w:szCs w:val="32"/>
        </w:rPr>
        <w:t>率或者</w:t>
      </w:r>
      <w:proofErr w:type="gramEnd"/>
      <w:r>
        <w:rPr>
          <w:rFonts w:ascii="仿宋_GB2312" w:eastAsia="仿宋_GB2312" w:hAnsi="仿宋_GB2312" w:cs="仿宋_GB2312" w:hint="eastAsia"/>
          <w:sz w:val="32"/>
          <w:szCs w:val="32"/>
        </w:rPr>
        <w:t>从量定额的办法计算应纳税额。应纳税额计算公式：</w:t>
      </w:r>
    </w:p>
    <w:p w14:paraId="2BED81A0" w14:textId="77777777" w:rsidR="00220DD6" w:rsidRDefault="00000000">
      <w:pPr>
        <w:pStyle w:val="a5"/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实行从价定</w:t>
      </w:r>
      <w:proofErr w:type="gramStart"/>
      <w:r>
        <w:rPr>
          <w:rFonts w:ascii="仿宋_GB2312" w:eastAsia="仿宋_GB2312" w:hAnsi="仿宋_GB2312" w:cs="仿宋_GB2312" w:hint="eastAsia"/>
          <w:sz w:val="32"/>
          <w:szCs w:val="32"/>
        </w:rPr>
        <w:t>率办法</w:t>
      </w:r>
      <w:proofErr w:type="gramEnd"/>
      <w:r>
        <w:rPr>
          <w:rFonts w:ascii="仿宋_GB2312" w:eastAsia="仿宋_GB2312" w:hAnsi="仿宋_GB2312" w:cs="仿宋_GB2312" w:hint="eastAsia"/>
          <w:sz w:val="32"/>
          <w:szCs w:val="32"/>
        </w:rPr>
        <w:t>计算的应纳税额＝销售额×税率</w:t>
      </w:r>
    </w:p>
    <w:p w14:paraId="5192B383" w14:textId="77777777" w:rsidR="00220DD6" w:rsidRDefault="00000000">
      <w:pPr>
        <w:pStyle w:val="a5"/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实行从量定额办法计算的应纳税额＝销售数量×单位税额</w:t>
      </w:r>
    </w:p>
    <w:p w14:paraId="03FD8102" w14:textId="77777777" w:rsidR="00220DD6" w:rsidRDefault="00000000">
      <w:pPr>
        <w:pStyle w:val="a5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纳税人销售的应税消费品，以外汇计算销售额的，应当按外</w:t>
      </w:r>
      <w:r>
        <w:rPr>
          <w:rFonts w:ascii="Times New Roman" w:eastAsia="仿宋_GB2312" w:hAnsi="Times New Roman" w:cs="Times New Roman"/>
          <w:sz w:val="32"/>
          <w:szCs w:val="32"/>
        </w:rPr>
        <w:t>汇市场价格折合成人民币计算应纳税额。</w:t>
      </w:r>
    </w:p>
    <w:p w14:paraId="2F4AEA17" w14:textId="77777777" w:rsidR="00220DD6" w:rsidRDefault="00000000">
      <w:pPr>
        <w:pStyle w:val="a5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方正黑体_GBK" w:eastAsia="方正黑体_GBK" w:hAnsi="方正黑体_GBK" w:cs="方正黑体_GBK" w:hint="eastAsia"/>
          <w:sz w:val="32"/>
          <w:szCs w:val="32"/>
        </w:rPr>
        <w:t>第六条</w:t>
      </w:r>
      <w:r>
        <w:rPr>
          <w:rFonts w:ascii="Times New Roman" w:eastAsia="仿宋_GB2312" w:hAnsi="Times New Roman" w:cs="Times New Roman"/>
          <w:sz w:val="32"/>
          <w:szCs w:val="32"/>
        </w:rPr>
        <w:t xml:space="preserve">　本条例第五条规定的销售额，为纳税人销售应税消费品向购买方收取的全部价款和价外费用。</w:t>
      </w:r>
    </w:p>
    <w:p w14:paraId="68034F51" w14:textId="77777777" w:rsidR="00220DD6" w:rsidRDefault="00000000">
      <w:pPr>
        <w:pStyle w:val="a5"/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方正黑体_GBK" w:eastAsia="方正黑体_GBK" w:hAnsi="方正黑体_GBK" w:cs="方正黑体_GBK" w:hint="eastAsia"/>
          <w:sz w:val="32"/>
          <w:szCs w:val="32"/>
        </w:rPr>
        <w:t>第七条</w:t>
      </w:r>
      <w:r>
        <w:rPr>
          <w:rFonts w:ascii="Times New Roman" w:eastAsia="仿宋_GB2312" w:hAnsi="Times New Roman" w:cs="Times New Roman"/>
          <w:sz w:val="32"/>
          <w:szCs w:val="32"/>
        </w:rPr>
        <w:t xml:space="preserve">　纳税人自产自用的应税消费品，依照本条例第四条第一款规定应当纳税的，按照纳税人生产的同类消费品的销售价格计算纳税；没有同</w:t>
      </w:r>
      <w:r>
        <w:rPr>
          <w:rFonts w:ascii="仿宋_GB2312" w:eastAsia="仿宋_GB2312" w:hAnsi="仿宋_GB2312" w:cs="仿宋_GB2312" w:hint="eastAsia"/>
          <w:sz w:val="32"/>
          <w:szCs w:val="32"/>
        </w:rPr>
        <w:t>类消费品销售价格的，按照组成计税价格计算纳税。组成计税价格计算公式：</w:t>
      </w:r>
    </w:p>
    <w:p w14:paraId="6206C3E5" w14:textId="77777777" w:rsidR="00220DD6" w:rsidRDefault="00000000">
      <w:pPr>
        <w:pStyle w:val="a5"/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组成计税价格＝(成本＋利润)÷(1－消费税税率)</w:t>
      </w:r>
    </w:p>
    <w:p w14:paraId="3896107E" w14:textId="77777777" w:rsidR="00220DD6" w:rsidRDefault="00000000">
      <w:pPr>
        <w:pStyle w:val="a5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方正黑体_GBK" w:eastAsia="方正黑体_GBK" w:hAnsi="方正黑体_GBK" w:cs="方正黑体_GBK" w:hint="eastAsia"/>
          <w:sz w:val="32"/>
          <w:szCs w:val="32"/>
        </w:rPr>
        <w:t>第八条</w:t>
      </w:r>
      <w:r>
        <w:rPr>
          <w:rFonts w:ascii="Times New Roman" w:eastAsia="仿宋_GB2312" w:hAnsi="Times New Roman" w:cs="Times New Roman"/>
          <w:sz w:val="32"/>
          <w:szCs w:val="32"/>
        </w:rPr>
        <w:t xml:space="preserve">　委托加工的应税消费品，按照受托方的同类消费品的销售价格计算纳税；没有同类消费品销售价格的，按照组成计税价格计算纳税。组成计税价格计算公式：</w:t>
      </w:r>
    </w:p>
    <w:p w14:paraId="7003859E" w14:textId="77777777" w:rsidR="00220DD6" w:rsidRDefault="00000000">
      <w:pPr>
        <w:pStyle w:val="a5"/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Times New Roman" w:eastAsia="仿宋_GB2312" w:hAnsi="Times New Roman" w:cs="Times New Roman"/>
          <w:sz w:val="32"/>
          <w:szCs w:val="32"/>
        </w:rPr>
        <w:lastRenderedPageBreak/>
        <w:t>组成计税</w:t>
      </w:r>
      <w:r>
        <w:rPr>
          <w:rFonts w:ascii="仿宋_GB2312" w:eastAsia="仿宋_GB2312" w:hAnsi="仿宋_GB2312" w:cs="仿宋_GB2312" w:hint="eastAsia"/>
          <w:sz w:val="32"/>
          <w:szCs w:val="32"/>
        </w:rPr>
        <w:t>价格＝(材料成本＋加工费)÷(1－消费税税率)</w:t>
      </w:r>
    </w:p>
    <w:p w14:paraId="5229E20D" w14:textId="77777777" w:rsidR="00220DD6" w:rsidRDefault="00000000">
      <w:pPr>
        <w:pStyle w:val="a5"/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方正黑体_GBK" w:eastAsia="方正黑体_GBK" w:hAnsi="方正黑体_GBK" w:cs="方正黑体_GBK" w:hint="eastAsia"/>
          <w:sz w:val="32"/>
          <w:szCs w:val="32"/>
        </w:rPr>
        <w:t>第九条</w:t>
      </w:r>
      <w:r>
        <w:rPr>
          <w:rFonts w:ascii="Times New Roman" w:eastAsia="仿宋_GB2312" w:hAnsi="Times New Roman" w:cs="Times New Roman"/>
          <w:sz w:val="32"/>
          <w:szCs w:val="32"/>
        </w:rPr>
        <w:t xml:space="preserve">　进口的应税消费品，实行从价定</w:t>
      </w:r>
      <w:proofErr w:type="gramStart"/>
      <w:r>
        <w:rPr>
          <w:rFonts w:ascii="Times New Roman" w:eastAsia="仿宋_GB2312" w:hAnsi="Times New Roman" w:cs="Times New Roman"/>
          <w:sz w:val="32"/>
          <w:szCs w:val="32"/>
        </w:rPr>
        <w:t>率办法</w:t>
      </w:r>
      <w:proofErr w:type="gramEnd"/>
      <w:r>
        <w:rPr>
          <w:rFonts w:ascii="Times New Roman" w:eastAsia="仿宋_GB2312" w:hAnsi="Times New Roman" w:cs="Times New Roman"/>
          <w:sz w:val="32"/>
          <w:szCs w:val="32"/>
        </w:rPr>
        <w:t>计算应纳税额的，按照组成计税价格</w:t>
      </w:r>
      <w:r>
        <w:rPr>
          <w:rFonts w:ascii="仿宋_GB2312" w:eastAsia="仿宋_GB2312" w:hAnsi="仿宋_GB2312" w:cs="仿宋_GB2312" w:hint="eastAsia"/>
          <w:sz w:val="32"/>
          <w:szCs w:val="32"/>
        </w:rPr>
        <w:t>计算纳税。组成计税价格计算公式：</w:t>
      </w:r>
    </w:p>
    <w:p w14:paraId="2BD1FD0B" w14:textId="77777777" w:rsidR="00220DD6" w:rsidRDefault="00000000">
      <w:pPr>
        <w:pStyle w:val="a5"/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组成计税价格＝(关税完税价格＋关税)÷(1－消费税税率)</w:t>
      </w:r>
    </w:p>
    <w:p w14:paraId="31E54D30" w14:textId="77777777" w:rsidR="00220DD6" w:rsidRDefault="00000000">
      <w:pPr>
        <w:pStyle w:val="a5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方正黑体_GBK" w:eastAsia="方正黑体_GBK" w:hAnsi="方正黑体_GBK" w:cs="方正黑体_GBK" w:hint="eastAsia"/>
          <w:sz w:val="32"/>
          <w:szCs w:val="32"/>
        </w:rPr>
        <w:t>第十条</w:t>
      </w:r>
      <w:r>
        <w:rPr>
          <w:rFonts w:ascii="Times New Roman" w:eastAsia="仿宋_GB2312" w:hAnsi="Times New Roman" w:cs="Times New Roman"/>
          <w:sz w:val="32"/>
          <w:szCs w:val="32"/>
        </w:rPr>
        <w:t xml:space="preserve">　纳税人应税消费品的计税价格明显偏低又无正当理由的，由主管税务机关核定其计税价格。</w:t>
      </w:r>
    </w:p>
    <w:p w14:paraId="44CEFB23" w14:textId="77777777" w:rsidR="00220DD6" w:rsidRDefault="00000000">
      <w:pPr>
        <w:pStyle w:val="a5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方正黑体_GBK" w:eastAsia="方正黑体_GBK" w:hAnsi="方正黑体_GBK" w:cs="方正黑体_GBK" w:hint="eastAsia"/>
          <w:sz w:val="32"/>
          <w:szCs w:val="32"/>
        </w:rPr>
        <w:t>第十一条</w:t>
      </w:r>
      <w:r>
        <w:rPr>
          <w:rFonts w:ascii="Times New Roman" w:eastAsia="仿宋_GB2312" w:hAnsi="Times New Roman" w:cs="Times New Roman"/>
          <w:sz w:val="32"/>
          <w:szCs w:val="32"/>
        </w:rPr>
        <w:t xml:space="preserve">　对纳税人出口应税消费品，免征消费税；国务院另有规定的除外。出口应税消费品的免税办法，由国家税务总局规定。</w:t>
      </w:r>
    </w:p>
    <w:p w14:paraId="5385393E" w14:textId="77777777" w:rsidR="00220DD6" w:rsidRDefault="00000000">
      <w:pPr>
        <w:pStyle w:val="a5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方正黑体_GBK" w:eastAsia="方正黑体_GBK" w:hAnsi="方正黑体_GBK" w:cs="方正黑体_GBK" w:hint="eastAsia"/>
          <w:sz w:val="32"/>
          <w:szCs w:val="32"/>
        </w:rPr>
        <w:t>第十二条</w:t>
      </w:r>
      <w:r>
        <w:rPr>
          <w:rFonts w:ascii="Times New Roman" w:eastAsia="仿宋_GB2312" w:hAnsi="Times New Roman" w:cs="Times New Roman"/>
          <w:sz w:val="32"/>
          <w:szCs w:val="32"/>
        </w:rPr>
        <w:t xml:space="preserve">　消费税由税务机关征收，进口的应税消费品的消费税由海关代征。</w:t>
      </w:r>
    </w:p>
    <w:p w14:paraId="38F1DCF6" w14:textId="77777777" w:rsidR="00220DD6" w:rsidRDefault="00000000">
      <w:pPr>
        <w:pStyle w:val="a5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/>
          <w:sz w:val="32"/>
          <w:szCs w:val="32"/>
        </w:rPr>
        <w:t>个人携带或者邮寄进境的应税消费品的消费税，连同关税一并计征。具体办法由国务院关税税则委员会会同有关部门制定。</w:t>
      </w:r>
    </w:p>
    <w:p w14:paraId="31B69040" w14:textId="77777777" w:rsidR="00220DD6" w:rsidRDefault="00000000">
      <w:pPr>
        <w:pStyle w:val="a5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方正黑体_GBK" w:eastAsia="方正黑体_GBK" w:hAnsi="方正黑体_GBK" w:cs="方正黑体_GBK" w:hint="eastAsia"/>
          <w:sz w:val="32"/>
          <w:szCs w:val="32"/>
        </w:rPr>
        <w:t>第十三条</w:t>
      </w:r>
      <w:r>
        <w:rPr>
          <w:rFonts w:ascii="Times New Roman" w:eastAsia="仿宋_GB2312" w:hAnsi="Times New Roman" w:cs="Times New Roman"/>
          <w:sz w:val="32"/>
          <w:szCs w:val="32"/>
        </w:rPr>
        <w:t xml:space="preserve">　纳税人销售的应税消费品，以及自产自用的应税消费品，除国家另有规定的外，应当向纳税人核算地主管税务机关申报纳税。</w:t>
      </w:r>
    </w:p>
    <w:p w14:paraId="43C8BAA5" w14:textId="77777777" w:rsidR="00220DD6" w:rsidRDefault="00000000">
      <w:pPr>
        <w:pStyle w:val="a5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/>
          <w:sz w:val="32"/>
          <w:szCs w:val="32"/>
        </w:rPr>
        <w:t>委托加工的应税消费品，由受托方向所在地主管税务机关解缴消费税税款。</w:t>
      </w:r>
    </w:p>
    <w:p w14:paraId="06AD2C27" w14:textId="77777777" w:rsidR="00220DD6" w:rsidRDefault="00000000">
      <w:pPr>
        <w:pStyle w:val="a5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/>
          <w:sz w:val="32"/>
          <w:szCs w:val="32"/>
        </w:rPr>
        <w:t>进口的应税消费品，由进口人或者其代理人向报关地海关申报纳税。</w:t>
      </w:r>
    </w:p>
    <w:p w14:paraId="3C839056" w14:textId="77777777" w:rsidR="00220DD6" w:rsidRDefault="00000000">
      <w:pPr>
        <w:pStyle w:val="a5"/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方正黑体_GBK" w:eastAsia="方正黑体_GBK" w:hAnsi="方正黑体_GBK" w:cs="方正黑体_GBK" w:hint="eastAsia"/>
          <w:sz w:val="32"/>
          <w:szCs w:val="32"/>
        </w:rPr>
        <w:lastRenderedPageBreak/>
        <w:t>第十四条</w:t>
      </w:r>
      <w:r>
        <w:rPr>
          <w:rFonts w:ascii="Times New Roman" w:eastAsia="仿宋_GB2312" w:hAnsi="Times New Roman" w:cs="Times New Roman"/>
          <w:sz w:val="32"/>
          <w:szCs w:val="32"/>
        </w:rPr>
        <w:t xml:space="preserve">　消费税的纳税期限分别为一日、三日、五日、十日、十五日或者一个月。纳税人的具体纳税期限，由主管税务机关根据纳税人应纳税</w:t>
      </w:r>
      <w:r>
        <w:rPr>
          <w:rFonts w:ascii="仿宋_GB2312" w:eastAsia="仿宋_GB2312" w:hAnsi="仿宋_GB2312" w:cs="仿宋_GB2312" w:hint="eastAsia"/>
          <w:sz w:val="32"/>
          <w:szCs w:val="32"/>
        </w:rPr>
        <w:t>额的大小分别核定；不能按照固定期限纳税的，可以按次纳税。</w:t>
      </w:r>
    </w:p>
    <w:p w14:paraId="1E45079D" w14:textId="77777777" w:rsidR="00220DD6" w:rsidRDefault="00000000">
      <w:pPr>
        <w:pStyle w:val="a5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纳税人以一个月为一期纳税的，自期满之日起十日内申报纳税；以一日、三日、五日、十日或者十五日为一期纳税的，</w:t>
      </w:r>
      <w:r>
        <w:rPr>
          <w:rFonts w:ascii="Times New Roman" w:eastAsia="仿宋_GB2312" w:hAnsi="Times New Roman" w:cs="Times New Roman"/>
          <w:sz w:val="32"/>
          <w:szCs w:val="32"/>
        </w:rPr>
        <w:t>自期满之日起五日内预缴税款，于次月一日起十日内申报纳税并结清上月应纳税款。</w:t>
      </w:r>
    </w:p>
    <w:p w14:paraId="5941D9BE" w14:textId="77777777" w:rsidR="00220DD6" w:rsidRDefault="00000000">
      <w:pPr>
        <w:pStyle w:val="a5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方正黑体_GBK" w:eastAsia="方正黑体_GBK" w:hAnsi="方正黑体_GBK" w:cs="方正黑体_GBK" w:hint="eastAsia"/>
          <w:sz w:val="32"/>
          <w:szCs w:val="32"/>
        </w:rPr>
        <w:t>第十五条</w:t>
      </w:r>
      <w:r>
        <w:rPr>
          <w:rFonts w:ascii="Times New Roman" w:eastAsia="仿宋_GB2312" w:hAnsi="Times New Roman" w:cs="Times New Roman"/>
          <w:sz w:val="32"/>
          <w:szCs w:val="32"/>
        </w:rPr>
        <w:t xml:space="preserve">　纳税人进口应税消费品，应当自海关填发税款缴纳证的次日起七日内缴纳税款。</w:t>
      </w:r>
    </w:p>
    <w:p w14:paraId="4E4B2158" w14:textId="77777777" w:rsidR="00220DD6" w:rsidRDefault="00000000">
      <w:pPr>
        <w:pStyle w:val="a5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方正黑体_GBK" w:eastAsia="方正黑体_GBK" w:hAnsi="方正黑体_GBK" w:cs="方正黑体_GBK" w:hint="eastAsia"/>
          <w:sz w:val="32"/>
          <w:szCs w:val="32"/>
        </w:rPr>
        <w:t>第十六条</w:t>
      </w:r>
      <w:r>
        <w:rPr>
          <w:rFonts w:ascii="Times New Roman" w:eastAsia="仿宋_GB2312" w:hAnsi="Times New Roman" w:cs="Times New Roman"/>
          <w:sz w:val="32"/>
          <w:szCs w:val="32"/>
        </w:rPr>
        <w:t xml:space="preserve">　消费税的征收管理，依照《中华人民共和国税收征收管理法》及本条例有关规定执行。</w:t>
      </w:r>
    </w:p>
    <w:p w14:paraId="334B0636" w14:textId="77777777" w:rsidR="00220DD6" w:rsidRDefault="00000000">
      <w:pPr>
        <w:pStyle w:val="a5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方正黑体_GBK" w:eastAsia="方正黑体_GBK" w:hAnsi="方正黑体_GBK" w:cs="方正黑体_GBK" w:hint="eastAsia"/>
          <w:sz w:val="32"/>
          <w:szCs w:val="32"/>
        </w:rPr>
        <w:t>第十七条</w:t>
      </w:r>
      <w:r>
        <w:rPr>
          <w:rFonts w:ascii="Times New Roman" w:eastAsia="仿宋_GB2312" w:hAnsi="Times New Roman" w:cs="Times New Roman"/>
          <w:sz w:val="32"/>
          <w:szCs w:val="32"/>
        </w:rPr>
        <w:t xml:space="preserve">　对外商投资企业和外国企业征收消费税，按照全国人民代表大会常务委员会的有关决定执行。</w:t>
      </w:r>
    </w:p>
    <w:p w14:paraId="603A05E7" w14:textId="77777777" w:rsidR="00220DD6" w:rsidRDefault="00000000">
      <w:pPr>
        <w:pStyle w:val="a5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方正黑体_GBK" w:eastAsia="方正黑体_GBK" w:hAnsi="方正黑体_GBK" w:cs="方正黑体_GBK" w:hint="eastAsia"/>
          <w:sz w:val="32"/>
          <w:szCs w:val="32"/>
        </w:rPr>
        <w:t>第十八条</w:t>
      </w:r>
      <w:r>
        <w:rPr>
          <w:rFonts w:ascii="Times New Roman" w:eastAsia="仿宋_GB2312" w:hAnsi="Times New Roman" w:cs="Times New Roman"/>
          <w:sz w:val="32"/>
          <w:szCs w:val="32"/>
        </w:rPr>
        <w:t xml:space="preserve">　本条例由财政部负责解释，实施细则由财政部制定。</w:t>
      </w:r>
    </w:p>
    <w:p w14:paraId="2D016947" w14:textId="77777777" w:rsidR="00220DD6" w:rsidRDefault="00000000">
      <w:pPr>
        <w:pStyle w:val="a5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方正黑体_GBK" w:eastAsia="方正黑体_GBK" w:hAnsi="方正黑体_GBK" w:cs="方正黑体_GBK" w:hint="eastAsia"/>
          <w:sz w:val="32"/>
          <w:szCs w:val="32"/>
        </w:rPr>
        <w:t>第十九条</w:t>
      </w:r>
      <w:r>
        <w:rPr>
          <w:rFonts w:ascii="Times New Roman" w:eastAsia="仿宋_GB2312" w:hAnsi="Times New Roman" w:cs="Times New Roman"/>
          <w:sz w:val="32"/>
          <w:szCs w:val="32"/>
        </w:rPr>
        <w:t xml:space="preserve">　本条例自一九九四年一月一日起施行。本条例施行前国务院关于征收消费税的有关规定同时废止。</w:t>
      </w:r>
    </w:p>
    <w:p w14:paraId="2A309406" w14:textId="77777777" w:rsidR="00220DD6" w:rsidRDefault="00220DD6">
      <w:pPr>
        <w:pStyle w:val="a5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</w:p>
    <w:p w14:paraId="24AB6BBE" w14:textId="77777777" w:rsidR="00220DD6" w:rsidRDefault="00220DD6">
      <w:pPr>
        <w:pStyle w:val="a5"/>
        <w:rPr>
          <w:rFonts w:ascii="Times New Roman" w:eastAsia="黑体" w:hAnsi="Times New Roman" w:cs="Times New Roman"/>
          <w:sz w:val="32"/>
          <w:szCs w:val="32"/>
        </w:rPr>
      </w:pPr>
    </w:p>
    <w:p w14:paraId="5F512F63" w14:textId="77777777" w:rsidR="00220DD6" w:rsidRDefault="00000000">
      <w:pPr>
        <w:pStyle w:val="a5"/>
        <w:rPr>
          <w:rFonts w:ascii="Times New Roman" w:eastAsia="黑体" w:hAnsi="Times New Roman" w:cs="Times New Roman"/>
          <w:sz w:val="32"/>
          <w:szCs w:val="32"/>
        </w:rPr>
      </w:pPr>
      <w:r>
        <w:rPr>
          <w:rFonts w:ascii="Times New Roman" w:eastAsia="黑体" w:hAnsi="Times New Roman" w:cs="Times New Roman"/>
          <w:sz w:val="32"/>
          <w:szCs w:val="32"/>
        </w:rPr>
        <w:lastRenderedPageBreak/>
        <w:t>附：</w:t>
      </w:r>
    </w:p>
    <w:p w14:paraId="4893E139" w14:textId="77777777" w:rsidR="00220DD6" w:rsidRDefault="00220DD6">
      <w:pPr>
        <w:pStyle w:val="a5"/>
        <w:rPr>
          <w:rFonts w:ascii="Times New Roman" w:eastAsia="黑体" w:hAnsi="Times New Roman" w:cs="Times New Roman"/>
          <w:sz w:val="32"/>
          <w:szCs w:val="32"/>
        </w:rPr>
      </w:pPr>
    </w:p>
    <w:p w14:paraId="6C343600" w14:textId="3AA50399" w:rsidR="00220DD6" w:rsidRDefault="00000000">
      <w:pPr>
        <w:pStyle w:val="a5"/>
        <w:ind w:firstLineChars="200" w:firstLine="640"/>
        <w:jc w:val="center"/>
        <w:rPr>
          <w:rFonts w:ascii="Times New Roman" w:eastAsia="黑体" w:hAnsi="Times New Roman" w:cs="Times New Roman"/>
          <w:sz w:val="32"/>
          <w:szCs w:val="32"/>
        </w:rPr>
      </w:pPr>
      <w:r>
        <w:rPr>
          <w:rFonts w:ascii="Times New Roman" w:eastAsia="黑体" w:hAnsi="Times New Roman" w:cs="Times New Roman"/>
          <w:sz w:val="32"/>
          <w:szCs w:val="32"/>
        </w:rPr>
        <w:t>消费税税目税率</w:t>
      </w:r>
      <w:r w:rsidR="003A0EF2">
        <w:rPr>
          <w:rFonts w:ascii="仿宋_GB2312" w:eastAsia="仿宋_GB2312" w:hAnsi="仿宋_GB2312" w:cs="仿宋_GB2312" w:hint="eastAsia"/>
          <w:sz w:val="32"/>
          <w:szCs w:val="32"/>
        </w:rPr>
        <w:t>(税额)</w:t>
      </w:r>
      <w:r>
        <w:rPr>
          <w:rFonts w:ascii="Times New Roman" w:eastAsia="黑体" w:hAnsi="Times New Roman" w:cs="Times New Roman"/>
          <w:sz w:val="32"/>
          <w:szCs w:val="32"/>
        </w:rPr>
        <w:t>表</w:t>
      </w:r>
    </w:p>
    <w:p w14:paraId="2A08863A" w14:textId="77777777" w:rsidR="00220DD6" w:rsidRPr="003A0EF2" w:rsidRDefault="00220DD6">
      <w:pPr>
        <w:pStyle w:val="a5"/>
        <w:ind w:firstLineChars="200" w:firstLine="640"/>
        <w:rPr>
          <w:rFonts w:ascii="Times New Roman" w:hAnsi="Times New Roman" w:cs="Times New Roman"/>
          <w:sz w:val="32"/>
          <w:szCs w:val="32"/>
        </w:rPr>
      </w:pPr>
    </w:p>
    <w:tbl>
      <w:tblPr>
        <w:tblW w:w="8616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786"/>
        <w:gridCol w:w="2008"/>
        <w:gridCol w:w="1592"/>
        <w:gridCol w:w="1230"/>
      </w:tblGrid>
      <w:tr w:rsidR="00220DD6" w14:paraId="56AECCCE" w14:textId="77777777">
        <w:trPr>
          <w:jc w:val="center"/>
        </w:trPr>
        <w:tc>
          <w:tcPr>
            <w:tcW w:w="3786" w:type="dxa"/>
            <w:tcBorders>
              <w:left w:val="nil"/>
              <w:bottom w:val="single" w:sz="4" w:space="0" w:color="auto"/>
            </w:tcBorders>
            <w:shd w:val="clear" w:color="auto" w:fill="auto"/>
            <w:vAlign w:val="center"/>
          </w:tcPr>
          <w:p w14:paraId="24122C06" w14:textId="77777777" w:rsidR="00220DD6" w:rsidRDefault="00000000">
            <w:pPr>
              <w:pStyle w:val="a5"/>
              <w:jc w:val="center"/>
              <w:rPr>
                <w:rFonts w:ascii="仿宋_GB2312" w:eastAsia="仿宋_GB2312" w:hAnsi="仿宋_GB2312" w:cs="仿宋_GB2312"/>
                <w:sz w:val="32"/>
                <w:szCs w:val="32"/>
              </w:rPr>
            </w:pPr>
            <w:proofErr w:type="gramStart"/>
            <w:r>
              <w:rPr>
                <w:rFonts w:ascii="仿宋_GB2312" w:eastAsia="仿宋_GB2312" w:hAnsi="仿宋_GB2312" w:cs="仿宋_GB2312" w:hint="eastAsia"/>
                <w:sz w:val="32"/>
                <w:szCs w:val="32"/>
              </w:rPr>
              <w:t xml:space="preserve">税　　</w:t>
            </w:r>
            <w:proofErr w:type="gramEnd"/>
            <w:r>
              <w:rPr>
                <w:rFonts w:ascii="仿宋_GB2312" w:eastAsia="仿宋_GB2312" w:hAnsi="仿宋_GB2312" w:cs="仿宋_GB2312" w:hint="eastAsia"/>
                <w:sz w:val="32"/>
                <w:szCs w:val="32"/>
              </w:rPr>
              <w:t>目</w:t>
            </w:r>
          </w:p>
        </w:tc>
        <w:tc>
          <w:tcPr>
            <w:tcW w:w="2008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682FAA8F" w14:textId="77777777" w:rsidR="00220DD6" w:rsidRDefault="00000000">
            <w:pPr>
              <w:pStyle w:val="a5"/>
              <w:jc w:val="center"/>
              <w:rPr>
                <w:rFonts w:ascii="仿宋_GB2312" w:eastAsia="仿宋_GB2312" w:hAnsi="仿宋_GB2312" w:cs="仿宋_GB2312"/>
                <w:sz w:val="32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sz w:val="32"/>
                <w:szCs w:val="32"/>
              </w:rPr>
              <w:t>征收范围</w:t>
            </w:r>
          </w:p>
        </w:tc>
        <w:tc>
          <w:tcPr>
            <w:tcW w:w="1592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07AF1BA0" w14:textId="77777777" w:rsidR="00220DD6" w:rsidRDefault="00000000">
            <w:pPr>
              <w:pStyle w:val="a5"/>
              <w:jc w:val="center"/>
              <w:rPr>
                <w:rFonts w:ascii="仿宋_GB2312" w:eastAsia="仿宋_GB2312" w:hAnsi="仿宋_GB2312" w:cs="仿宋_GB2312"/>
                <w:sz w:val="32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sz w:val="32"/>
                <w:szCs w:val="32"/>
              </w:rPr>
              <w:t>计税单位</w:t>
            </w:r>
          </w:p>
        </w:tc>
        <w:tc>
          <w:tcPr>
            <w:tcW w:w="1230" w:type="dxa"/>
            <w:tcBorders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63C37D46" w14:textId="77777777" w:rsidR="00220DD6" w:rsidRDefault="00000000">
            <w:pPr>
              <w:pStyle w:val="a5"/>
              <w:jc w:val="center"/>
              <w:rPr>
                <w:rFonts w:ascii="仿宋_GB2312" w:eastAsia="仿宋_GB2312" w:hAnsi="仿宋_GB2312" w:cs="仿宋_GB2312"/>
                <w:sz w:val="32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sz w:val="32"/>
                <w:szCs w:val="32"/>
              </w:rPr>
              <w:t>税率</w:t>
            </w:r>
          </w:p>
          <w:p w14:paraId="5DA9D074" w14:textId="77777777" w:rsidR="00220DD6" w:rsidRDefault="00000000">
            <w:pPr>
              <w:pStyle w:val="a5"/>
              <w:jc w:val="center"/>
              <w:rPr>
                <w:rFonts w:ascii="仿宋_GB2312" w:eastAsia="仿宋_GB2312" w:hAnsi="仿宋_GB2312" w:cs="仿宋_GB2312"/>
                <w:sz w:val="32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sz w:val="32"/>
                <w:szCs w:val="32"/>
              </w:rPr>
              <w:t>(税额)</w:t>
            </w:r>
          </w:p>
        </w:tc>
      </w:tr>
      <w:tr w:rsidR="00220DD6" w14:paraId="76FA0058" w14:textId="77777777">
        <w:trPr>
          <w:jc w:val="center"/>
        </w:trPr>
        <w:tc>
          <w:tcPr>
            <w:tcW w:w="3786" w:type="dxa"/>
            <w:tcBorders>
              <w:top w:val="single" w:sz="4" w:space="0" w:color="auto"/>
              <w:left w:val="nil"/>
              <w:bottom w:val="nil"/>
            </w:tcBorders>
            <w:shd w:val="clear" w:color="auto" w:fill="auto"/>
            <w:vAlign w:val="center"/>
          </w:tcPr>
          <w:p w14:paraId="0AF3CC70" w14:textId="77777777" w:rsidR="00220DD6" w:rsidRDefault="00000000">
            <w:pPr>
              <w:pStyle w:val="a5"/>
              <w:jc w:val="left"/>
              <w:rPr>
                <w:rFonts w:ascii="仿宋_GB2312" w:eastAsia="仿宋_GB2312" w:hAnsi="仿宋_GB2312" w:cs="仿宋_GB2312"/>
                <w:sz w:val="32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sz w:val="32"/>
                <w:szCs w:val="32"/>
              </w:rPr>
              <w:t>一、烟</w:t>
            </w:r>
          </w:p>
        </w:tc>
        <w:tc>
          <w:tcPr>
            <w:tcW w:w="2008" w:type="dxa"/>
            <w:tcBorders>
              <w:top w:val="single" w:sz="4" w:space="0" w:color="auto"/>
              <w:bottom w:val="nil"/>
            </w:tcBorders>
            <w:shd w:val="clear" w:color="auto" w:fill="auto"/>
            <w:vAlign w:val="center"/>
          </w:tcPr>
          <w:p w14:paraId="45F690BF" w14:textId="77777777" w:rsidR="00220DD6" w:rsidRDefault="00220DD6">
            <w:pPr>
              <w:pStyle w:val="a5"/>
              <w:jc w:val="left"/>
              <w:rPr>
                <w:rFonts w:ascii="仿宋_GB2312" w:eastAsia="仿宋_GB2312" w:hAnsi="仿宋_GB2312" w:cs="仿宋_GB2312"/>
                <w:sz w:val="32"/>
                <w:szCs w:val="32"/>
              </w:rPr>
            </w:pPr>
          </w:p>
        </w:tc>
        <w:tc>
          <w:tcPr>
            <w:tcW w:w="1592" w:type="dxa"/>
            <w:tcBorders>
              <w:top w:val="single" w:sz="4" w:space="0" w:color="auto"/>
              <w:bottom w:val="nil"/>
            </w:tcBorders>
            <w:shd w:val="clear" w:color="auto" w:fill="auto"/>
            <w:vAlign w:val="center"/>
          </w:tcPr>
          <w:p w14:paraId="1F1BC1BC" w14:textId="77777777" w:rsidR="00220DD6" w:rsidRDefault="00220DD6">
            <w:pPr>
              <w:pStyle w:val="a5"/>
              <w:jc w:val="center"/>
              <w:rPr>
                <w:rFonts w:ascii="仿宋_GB2312" w:eastAsia="仿宋_GB2312" w:hAnsi="仿宋_GB2312" w:cs="仿宋_GB2312"/>
                <w:sz w:val="32"/>
                <w:szCs w:val="32"/>
              </w:rPr>
            </w:pPr>
          </w:p>
        </w:tc>
        <w:tc>
          <w:tcPr>
            <w:tcW w:w="1230" w:type="dxa"/>
            <w:tcBorders>
              <w:top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06E414AE" w14:textId="77777777" w:rsidR="00220DD6" w:rsidRDefault="00220DD6">
            <w:pPr>
              <w:pStyle w:val="a5"/>
              <w:jc w:val="center"/>
              <w:rPr>
                <w:rFonts w:ascii="仿宋_GB2312" w:eastAsia="仿宋_GB2312" w:hAnsi="仿宋_GB2312" w:cs="仿宋_GB2312"/>
                <w:sz w:val="32"/>
                <w:szCs w:val="32"/>
              </w:rPr>
            </w:pPr>
          </w:p>
        </w:tc>
      </w:tr>
      <w:tr w:rsidR="00220DD6" w14:paraId="7D7772BE" w14:textId="77777777">
        <w:trPr>
          <w:jc w:val="center"/>
        </w:trPr>
        <w:tc>
          <w:tcPr>
            <w:tcW w:w="3786" w:type="dxa"/>
            <w:tcBorders>
              <w:top w:val="nil"/>
              <w:left w:val="nil"/>
              <w:bottom w:val="nil"/>
            </w:tcBorders>
            <w:shd w:val="clear" w:color="auto" w:fill="auto"/>
            <w:vAlign w:val="center"/>
          </w:tcPr>
          <w:p w14:paraId="6FEC2574" w14:textId="77777777" w:rsidR="00220DD6" w:rsidRDefault="00000000">
            <w:pPr>
              <w:pStyle w:val="a5"/>
              <w:jc w:val="left"/>
              <w:rPr>
                <w:rFonts w:ascii="仿宋_GB2312" w:eastAsia="仿宋_GB2312" w:hAnsi="仿宋_GB2312" w:cs="仿宋_GB2312"/>
                <w:sz w:val="32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sz w:val="32"/>
                <w:szCs w:val="32"/>
              </w:rPr>
              <w:t xml:space="preserve">　1.甲类卷烟</w:t>
            </w:r>
          </w:p>
        </w:tc>
        <w:tc>
          <w:tcPr>
            <w:tcW w:w="2008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14:paraId="5165CC26" w14:textId="77777777" w:rsidR="00220DD6" w:rsidRDefault="00000000">
            <w:pPr>
              <w:pStyle w:val="a5"/>
              <w:jc w:val="left"/>
              <w:rPr>
                <w:rFonts w:ascii="仿宋_GB2312" w:eastAsia="仿宋_GB2312" w:hAnsi="仿宋_GB2312" w:cs="仿宋_GB2312"/>
                <w:sz w:val="32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sz w:val="32"/>
                <w:szCs w:val="32"/>
              </w:rPr>
              <w:t>包括各种进口卷烟</w:t>
            </w:r>
          </w:p>
        </w:tc>
        <w:tc>
          <w:tcPr>
            <w:tcW w:w="1592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14:paraId="4955B521" w14:textId="77777777" w:rsidR="00220DD6" w:rsidRDefault="00220DD6">
            <w:pPr>
              <w:pStyle w:val="a5"/>
              <w:jc w:val="center"/>
              <w:rPr>
                <w:rFonts w:ascii="仿宋_GB2312" w:eastAsia="仿宋_GB2312" w:hAnsi="仿宋_GB2312" w:cs="仿宋_GB2312"/>
                <w:sz w:val="32"/>
                <w:szCs w:val="32"/>
              </w:rPr>
            </w:pPr>
          </w:p>
        </w:tc>
        <w:tc>
          <w:tcPr>
            <w:tcW w:w="1230" w:type="dxa"/>
            <w:tcBorders>
              <w:top w:val="nil"/>
              <w:bottom w:val="nil"/>
              <w:right w:val="nil"/>
            </w:tcBorders>
            <w:shd w:val="clear" w:color="auto" w:fill="auto"/>
            <w:vAlign w:val="center"/>
          </w:tcPr>
          <w:p w14:paraId="78129F55" w14:textId="77777777" w:rsidR="00220DD6" w:rsidRDefault="00000000">
            <w:pPr>
              <w:pStyle w:val="a5"/>
              <w:jc w:val="center"/>
              <w:rPr>
                <w:rFonts w:ascii="仿宋_GB2312" w:eastAsia="仿宋_GB2312" w:hAnsi="仿宋_GB2312" w:cs="仿宋_GB2312"/>
                <w:sz w:val="32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sz w:val="32"/>
                <w:szCs w:val="32"/>
              </w:rPr>
              <w:t>45%</w:t>
            </w:r>
          </w:p>
        </w:tc>
      </w:tr>
      <w:tr w:rsidR="00220DD6" w14:paraId="5D2596AB" w14:textId="77777777">
        <w:trPr>
          <w:jc w:val="center"/>
        </w:trPr>
        <w:tc>
          <w:tcPr>
            <w:tcW w:w="3786" w:type="dxa"/>
            <w:tcBorders>
              <w:top w:val="nil"/>
              <w:left w:val="nil"/>
              <w:bottom w:val="nil"/>
            </w:tcBorders>
            <w:shd w:val="clear" w:color="auto" w:fill="auto"/>
            <w:vAlign w:val="center"/>
          </w:tcPr>
          <w:p w14:paraId="6A79CE65" w14:textId="77777777" w:rsidR="00220DD6" w:rsidRDefault="00000000">
            <w:pPr>
              <w:pStyle w:val="a5"/>
              <w:jc w:val="left"/>
              <w:rPr>
                <w:rFonts w:ascii="仿宋_GB2312" w:eastAsia="仿宋_GB2312" w:hAnsi="仿宋_GB2312" w:cs="仿宋_GB2312"/>
                <w:sz w:val="32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sz w:val="32"/>
                <w:szCs w:val="32"/>
              </w:rPr>
              <w:t xml:space="preserve">　2.乙类卷烟</w:t>
            </w:r>
          </w:p>
        </w:tc>
        <w:tc>
          <w:tcPr>
            <w:tcW w:w="2008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14:paraId="5DEFDDC5" w14:textId="77777777" w:rsidR="00220DD6" w:rsidRDefault="00220DD6">
            <w:pPr>
              <w:pStyle w:val="a5"/>
              <w:jc w:val="left"/>
              <w:rPr>
                <w:rFonts w:ascii="仿宋_GB2312" w:eastAsia="仿宋_GB2312" w:hAnsi="仿宋_GB2312" w:cs="仿宋_GB2312"/>
                <w:sz w:val="32"/>
                <w:szCs w:val="32"/>
              </w:rPr>
            </w:pPr>
          </w:p>
        </w:tc>
        <w:tc>
          <w:tcPr>
            <w:tcW w:w="1592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14:paraId="561BA9AE" w14:textId="77777777" w:rsidR="00220DD6" w:rsidRDefault="00220DD6">
            <w:pPr>
              <w:pStyle w:val="a5"/>
              <w:jc w:val="center"/>
              <w:rPr>
                <w:rFonts w:ascii="仿宋_GB2312" w:eastAsia="仿宋_GB2312" w:hAnsi="仿宋_GB2312" w:cs="仿宋_GB2312"/>
                <w:sz w:val="32"/>
                <w:szCs w:val="32"/>
              </w:rPr>
            </w:pPr>
          </w:p>
        </w:tc>
        <w:tc>
          <w:tcPr>
            <w:tcW w:w="1230" w:type="dxa"/>
            <w:tcBorders>
              <w:top w:val="nil"/>
              <w:bottom w:val="nil"/>
              <w:right w:val="nil"/>
            </w:tcBorders>
            <w:shd w:val="clear" w:color="auto" w:fill="auto"/>
            <w:vAlign w:val="center"/>
          </w:tcPr>
          <w:p w14:paraId="7E494D40" w14:textId="77777777" w:rsidR="00220DD6" w:rsidRDefault="00000000">
            <w:pPr>
              <w:pStyle w:val="a5"/>
              <w:jc w:val="center"/>
              <w:rPr>
                <w:rFonts w:ascii="仿宋_GB2312" w:eastAsia="仿宋_GB2312" w:hAnsi="仿宋_GB2312" w:cs="仿宋_GB2312"/>
                <w:sz w:val="32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sz w:val="32"/>
                <w:szCs w:val="32"/>
              </w:rPr>
              <w:t>40%</w:t>
            </w:r>
          </w:p>
        </w:tc>
      </w:tr>
      <w:tr w:rsidR="00220DD6" w14:paraId="587C2050" w14:textId="77777777">
        <w:trPr>
          <w:jc w:val="center"/>
        </w:trPr>
        <w:tc>
          <w:tcPr>
            <w:tcW w:w="3786" w:type="dxa"/>
            <w:tcBorders>
              <w:top w:val="nil"/>
              <w:left w:val="nil"/>
              <w:bottom w:val="nil"/>
            </w:tcBorders>
            <w:shd w:val="clear" w:color="auto" w:fill="auto"/>
            <w:vAlign w:val="center"/>
          </w:tcPr>
          <w:p w14:paraId="0612193B" w14:textId="77777777" w:rsidR="00220DD6" w:rsidRDefault="00000000">
            <w:pPr>
              <w:pStyle w:val="a5"/>
              <w:jc w:val="left"/>
              <w:rPr>
                <w:rFonts w:ascii="仿宋_GB2312" w:eastAsia="仿宋_GB2312" w:hAnsi="仿宋_GB2312" w:cs="仿宋_GB2312"/>
                <w:sz w:val="32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sz w:val="32"/>
                <w:szCs w:val="32"/>
              </w:rPr>
              <w:t xml:space="preserve">　3.雪茄烟</w:t>
            </w:r>
          </w:p>
        </w:tc>
        <w:tc>
          <w:tcPr>
            <w:tcW w:w="2008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14:paraId="7F5EB09D" w14:textId="77777777" w:rsidR="00220DD6" w:rsidRDefault="00220DD6">
            <w:pPr>
              <w:pStyle w:val="a5"/>
              <w:jc w:val="left"/>
              <w:rPr>
                <w:rFonts w:ascii="仿宋_GB2312" w:eastAsia="仿宋_GB2312" w:hAnsi="仿宋_GB2312" w:cs="仿宋_GB2312"/>
                <w:sz w:val="32"/>
                <w:szCs w:val="32"/>
              </w:rPr>
            </w:pPr>
          </w:p>
        </w:tc>
        <w:tc>
          <w:tcPr>
            <w:tcW w:w="1592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14:paraId="6EAA8279" w14:textId="77777777" w:rsidR="00220DD6" w:rsidRDefault="00220DD6">
            <w:pPr>
              <w:pStyle w:val="a5"/>
              <w:jc w:val="center"/>
              <w:rPr>
                <w:rFonts w:ascii="仿宋_GB2312" w:eastAsia="仿宋_GB2312" w:hAnsi="仿宋_GB2312" w:cs="仿宋_GB2312"/>
                <w:sz w:val="32"/>
                <w:szCs w:val="32"/>
              </w:rPr>
            </w:pPr>
          </w:p>
        </w:tc>
        <w:tc>
          <w:tcPr>
            <w:tcW w:w="1230" w:type="dxa"/>
            <w:tcBorders>
              <w:top w:val="nil"/>
              <w:bottom w:val="nil"/>
              <w:right w:val="nil"/>
            </w:tcBorders>
            <w:shd w:val="clear" w:color="auto" w:fill="auto"/>
            <w:vAlign w:val="center"/>
          </w:tcPr>
          <w:p w14:paraId="1E5C5D83" w14:textId="77777777" w:rsidR="00220DD6" w:rsidRDefault="00000000">
            <w:pPr>
              <w:pStyle w:val="a5"/>
              <w:jc w:val="center"/>
              <w:rPr>
                <w:rFonts w:ascii="仿宋_GB2312" w:eastAsia="仿宋_GB2312" w:hAnsi="仿宋_GB2312" w:cs="仿宋_GB2312"/>
                <w:sz w:val="32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sz w:val="32"/>
                <w:szCs w:val="32"/>
              </w:rPr>
              <w:t>40%</w:t>
            </w:r>
          </w:p>
        </w:tc>
      </w:tr>
      <w:tr w:rsidR="00220DD6" w14:paraId="2AE21E03" w14:textId="77777777">
        <w:trPr>
          <w:jc w:val="center"/>
        </w:trPr>
        <w:tc>
          <w:tcPr>
            <w:tcW w:w="3786" w:type="dxa"/>
            <w:tcBorders>
              <w:top w:val="nil"/>
              <w:left w:val="nil"/>
              <w:bottom w:val="nil"/>
            </w:tcBorders>
            <w:shd w:val="clear" w:color="auto" w:fill="auto"/>
            <w:vAlign w:val="center"/>
          </w:tcPr>
          <w:p w14:paraId="2CF07FF8" w14:textId="77777777" w:rsidR="00220DD6" w:rsidRDefault="00000000">
            <w:pPr>
              <w:pStyle w:val="a5"/>
              <w:jc w:val="left"/>
              <w:rPr>
                <w:rFonts w:ascii="仿宋_GB2312" w:eastAsia="仿宋_GB2312" w:hAnsi="仿宋_GB2312" w:cs="仿宋_GB2312"/>
                <w:sz w:val="32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sz w:val="32"/>
                <w:szCs w:val="32"/>
              </w:rPr>
              <w:t xml:space="preserve">　4.烟丝</w:t>
            </w:r>
          </w:p>
        </w:tc>
        <w:tc>
          <w:tcPr>
            <w:tcW w:w="2008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14:paraId="216A1DF2" w14:textId="77777777" w:rsidR="00220DD6" w:rsidRDefault="00220DD6">
            <w:pPr>
              <w:pStyle w:val="a5"/>
              <w:jc w:val="left"/>
              <w:rPr>
                <w:rFonts w:ascii="仿宋_GB2312" w:eastAsia="仿宋_GB2312" w:hAnsi="仿宋_GB2312" w:cs="仿宋_GB2312"/>
                <w:sz w:val="32"/>
                <w:szCs w:val="32"/>
              </w:rPr>
            </w:pPr>
          </w:p>
        </w:tc>
        <w:tc>
          <w:tcPr>
            <w:tcW w:w="1592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14:paraId="7F0B8003" w14:textId="77777777" w:rsidR="00220DD6" w:rsidRDefault="00220DD6">
            <w:pPr>
              <w:pStyle w:val="a5"/>
              <w:jc w:val="center"/>
              <w:rPr>
                <w:rFonts w:ascii="仿宋_GB2312" w:eastAsia="仿宋_GB2312" w:hAnsi="仿宋_GB2312" w:cs="仿宋_GB2312"/>
                <w:sz w:val="32"/>
                <w:szCs w:val="32"/>
              </w:rPr>
            </w:pPr>
          </w:p>
        </w:tc>
        <w:tc>
          <w:tcPr>
            <w:tcW w:w="1230" w:type="dxa"/>
            <w:tcBorders>
              <w:top w:val="nil"/>
              <w:bottom w:val="nil"/>
              <w:right w:val="nil"/>
            </w:tcBorders>
            <w:shd w:val="clear" w:color="auto" w:fill="auto"/>
            <w:vAlign w:val="center"/>
          </w:tcPr>
          <w:p w14:paraId="773AEEA5" w14:textId="77777777" w:rsidR="00220DD6" w:rsidRDefault="00000000">
            <w:pPr>
              <w:pStyle w:val="a5"/>
              <w:jc w:val="center"/>
              <w:rPr>
                <w:rFonts w:ascii="仿宋_GB2312" w:eastAsia="仿宋_GB2312" w:hAnsi="仿宋_GB2312" w:cs="仿宋_GB2312"/>
                <w:sz w:val="32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sz w:val="32"/>
                <w:szCs w:val="32"/>
              </w:rPr>
              <w:t>30%</w:t>
            </w:r>
          </w:p>
        </w:tc>
      </w:tr>
      <w:tr w:rsidR="00220DD6" w14:paraId="60394B44" w14:textId="77777777">
        <w:trPr>
          <w:jc w:val="center"/>
        </w:trPr>
        <w:tc>
          <w:tcPr>
            <w:tcW w:w="3786" w:type="dxa"/>
            <w:tcBorders>
              <w:top w:val="nil"/>
              <w:left w:val="nil"/>
              <w:bottom w:val="nil"/>
            </w:tcBorders>
            <w:shd w:val="clear" w:color="auto" w:fill="auto"/>
            <w:vAlign w:val="center"/>
          </w:tcPr>
          <w:p w14:paraId="3FA62C7C" w14:textId="77777777" w:rsidR="00220DD6" w:rsidRDefault="00000000">
            <w:pPr>
              <w:pStyle w:val="a5"/>
              <w:jc w:val="left"/>
              <w:rPr>
                <w:rFonts w:ascii="仿宋_GB2312" w:eastAsia="仿宋_GB2312" w:hAnsi="仿宋_GB2312" w:cs="仿宋_GB2312"/>
                <w:sz w:val="32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sz w:val="32"/>
                <w:szCs w:val="32"/>
              </w:rPr>
              <w:t>二、酒及酒精</w:t>
            </w:r>
          </w:p>
        </w:tc>
        <w:tc>
          <w:tcPr>
            <w:tcW w:w="2008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14:paraId="65057141" w14:textId="77777777" w:rsidR="00220DD6" w:rsidRDefault="00220DD6">
            <w:pPr>
              <w:pStyle w:val="a5"/>
              <w:jc w:val="left"/>
              <w:rPr>
                <w:rFonts w:ascii="仿宋_GB2312" w:eastAsia="仿宋_GB2312" w:hAnsi="仿宋_GB2312" w:cs="仿宋_GB2312"/>
                <w:sz w:val="32"/>
                <w:szCs w:val="32"/>
              </w:rPr>
            </w:pPr>
          </w:p>
        </w:tc>
        <w:tc>
          <w:tcPr>
            <w:tcW w:w="1592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14:paraId="1CD6AD25" w14:textId="77777777" w:rsidR="00220DD6" w:rsidRDefault="00220DD6">
            <w:pPr>
              <w:pStyle w:val="a5"/>
              <w:jc w:val="center"/>
              <w:rPr>
                <w:rFonts w:ascii="仿宋_GB2312" w:eastAsia="仿宋_GB2312" w:hAnsi="仿宋_GB2312" w:cs="仿宋_GB2312"/>
                <w:sz w:val="32"/>
                <w:szCs w:val="32"/>
              </w:rPr>
            </w:pPr>
          </w:p>
        </w:tc>
        <w:tc>
          <w:tcPr>
            <w:tcW w:w="1230" w:type="dxa"/>
            <w:tcBorders>
              <w:top w:val="nil"/>
              <w:bottom w:val="nil"/>
              <w:right w:val="nil"/>
            </w:tcBorders>
            <w:shd w:val="clear" w:color="auto" w:fill="auto"/>
            <w:vAlign w:val="center"/>
          </w:tcPr>
          <w:p w14:paraId="72BD38CF" w14:textId="77777777" w:rsidR="00220DD6" w:rsidRDefault="00220DD6">
            <w:pPr>
              <w:pStyle w:val="a5"/>
              <w:jc w:val="center"/>
              <w:rPr>
                <w:rFonts w:ascii="仿宋_GB2312" w:eastAsia="仿宋_GB2312" w:hAnsi="仿宋_GB2312" w:cs="仿宋_GB2312"/>
                <w:sz w:val="32"/>
                <w:szCs w:val="32"/>
              </w:rPr>
            </w:pPr>
          </w:p>
        </w:tc>
      </w:tr>
      <w:tr w:rsidR="00220DD6" w14:paraId="4C06A95F" w14:textId="77777777">
        <w:trPr>
          <w:jc w:val="center"/>
        </w:trPr>
        <w:tc>
          <w:tcPr>
            <w:tcW w:w="3786" w:type="dxa"/>
            <w:tcBorders>
              <w:top w:val="nil"/>
              <w:left w:val="nil"/>
              <w:bottom w:val="nil"/>
            </w:tcBorders>
            <w:shd w:val="clear" w:color="auto" w:fill="auto"/>
            <w:vAlign w:val="center"/>
          </w:tcPr>
          <w:p w14:paraId="11096977" w14:textId="77777777" w:rsidR="00220DD6" w:rsidRDefault="00000000">
            <w:pPr>
              <w:pStyle w:val="a5"/>
              <w:jc w:val="left"/>
              <w:rPr>
                <w:rFonts w:ascii="仿宋_GB2312" w:eastAsia="仿宋_GB2312" w:hAnsi="仿宋_GB2312" w:cs="仿宋_GB2312"/>
                <w:sz w:val="32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sz w:val="32"/>
                <w:szCs w:val="32"/>
              </w:rPr>
              <w:t xml:space="preserve">　1.粮食白酒</w:t>
            </w:r>
          </w:p>
        </w:tc>
        <w:tc>
          <w:tcPr>
            <w:tcW w:w="2008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14:paraId="311FB414" w14:textId="77777777" w:rsidR="00220DD6" w:rsidRDefault="00220DD6">
            <w:pPr>
              <w:pStyle w:val="a5"/>
              <w:jc w:val="left"/>
              <w:rPr>
                <w:rFonts w:ascii="仿宋_GB2312" w:eastAsia="仿宋_GB2312" w:hAnsi="仿宋_GB2312" w:cs="仿宋_GB2312"/>
                <w:sz w:val="32"/>
                <w:szCs w:val="32"/>
              </w:rPr>
            </w:pPr>
          </w:p>
        </w:tc>
        <w:tc>
          <w:tcPr>
            <w:tcW w:w="1592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14:paraId="284C1F6F" w14:textId="77777777" w:rsidR="00220DD6" w:rsidRDefault="00220DD6">
            <w:pPr>
              <w:pStyle w:val="a5"/>
              <w:jc w:val="center"/>
              <w:rPr>
                <w:rFonts w:ascii="仿宋_GB2312" w:eastAsia="仿宋_GB2312" w:hAnsi="仿宋_GB2312" w:cs="仿宋_GB2312"/>
                <w:sz w:val="32"/>
                <w:szCs w:val="32"/>
              </w:rPr>
            </w:pPr>
          </w:p>
        </w:tc>
        <w:tc>
          <w:tcPr>
            <w:tcW w:w="1230" w:type="dxa"/>
            <w:tcBorders>
              <w:top w:val="nil"/>
              <w:bottom w:val="nil"/>
              <w:right w:val="nil"/>
            </w:tcBorders>
            <w:shd w:val="clear" w:color="auto" w:fill="auto"/>
            <w:vAlign w:val="center"/>
          </w:tcPr>
          <w:p w14:paraId="0B5EB9B2" w14:textId="77777777" w:rsidR="00220DD6" w:rsidRDefault="00000000">
            <w:pPr>
              <w:pStyle w:val="a5"/>
              <w:jc w:val="center"/>
              <w:rPr>
                <w:rFonts w:ascii="仿宋_GB2312" w:eastAsia="仿宋_GB2312" w:hAnsi="仿宋_GB2312" w:cs="仿宋_GB2312"/>
                <w:sz w:val="32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sz w:val="32"/>
                <w:szCs w:val="32"/>
              </w:rPr>
              <w:t>25%</w:t>
            </w:r>
          </w:p>
        </w:tc>
      </w:tr>
      <w:tr w:rsidR="00220DD6" w14:paraId="734D0812" w14:textId="77777777">
        <w:trPr>
          <w:jc w:val="center"/>
        </w:trPr>
        <w:tc>
          <w:tcPr>
            <w:tcW w:w="3786" w:type="dxa"/>
            <w:tcBorders>
              <w:top w:val="nil"/>
              <w:left w:val="nil"/>
              <w:bottom w:val="nil"/>
            </w:tcBorders>
            <w:shd w:val="clear" w:color="auto" w:fill="auto"/>
            <w:vAlign w:val="center"/>
          </w:tcPr>
          <w:p w14:paraId="369C74D5" w14:textId="77777777" w:rsidR="00220DD6" w:rsidRDefault="00000000">
            <w:pPr>
              <w:pStyle w:val="a5"/>
              <w:jc w:val="left"/>
              <w:rPr>
                <w:rFonts w:ascii="仿宋_GB2312" w:eastAsia="仿宋_GB2312" w:hAnsi="仿宋_GB2312" w:cs="仿宋_GB2312"/>
                <w:sz w:val="32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sz w:val="32"/>
                <w:szCs w:val="32"/>
              </w:rPr>
              <w:t xml:space="preserve">　2.薯类白酒</w:t>
            </w:r>
          </w:p>
        </w:tc>
        <w:tc>
          <w:tcPr>
            <w:tcW w:w="2008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14:paraId="2B3AE89F" w14:textId="77777777" w:rsidR="00220DD6" w:rsidRDefault="00220DD6">
            <w:pPr>
              <w:pStyle w:val="a5"/>
              <w:jc w:val="left"/>
              <w:rPr>
                <w:rFonts w:ascii="仿宋_GB2312" w:eastAsia="仿宋_GB2312" w:hAnsi="仿宋_GB2312" w:cs="仿宋_GB2312"/>
                <w:sz w:val="32"/>
                <w:szCs w:val="32"/>
              </w:rPr>
            </w:pPr>
          </w:p>
        </w:tc>
        <w:tc>
          <w:tcPr>
            <w:tcW w:w="1592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14:paraId="0DFADC0E" w14:textId="77777777" w:rsidR="00220DD6" w:rsidRDefault="00220DD6">
            <w:pPr>
              <w:pStyle w:val="a5"/>
              <w:jc w:val="center"/>
              <w:rPr>
                <w:rFonts w:ascii="仿宋_GB2312" w:eastAsia="仿宋_GB2312" w:hAnsi="仿宋_GB2312" w:cs="仿宋_GB2312"/>
                <w:sz w:val="32"/>
                <w:szCs w:val="32"/>
              </w:rPr>
            </w:pPr>
          </w:p>
        </w:tc>
        <w:tc>
          <w:tcPr>
            <w:tcW w:w="1230" w:type="dxa"/>
            <w:tcBorders>
              <w:top w:val="nil"/>
              <w:bottom w:val="nil"/>
              <w:right w:val="nil"/>
            </w:tcBorders>
            <w:shd w:val="clear" w:color="auto" w:fill="auto"/>
            <w:vAlign w:val="center"/>
          </w:tcPr>
          <w:p w14:paraId="6BD8B2B7" w14:textId="77777777" w:rsidR="00220DD6" w:rsidRDefault="00000000">
            <w:pPr>
              <w:pStyle w:val="a5"/>
              <w:jc w:val="center"/>
              <w:rPr>
                <w:rFonts w:ascii="仿宋_GB2312" w:eastAsia="仿宋_GB2312" w:hAnsi="仿宋_GB2312" w:cs="仿宋_GB2312"/>
                <w:sz w:val="32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sz w:val="32"/>
                <w:szCs w:val="32"/>
              </w:rPr>
              <w:t>15%</w:t>
            </w:r>
          </w:p>
        </w:tc>
      </w:tr>
      <w:tr w:rsidR="00220DD6" w14:paraId="5E023C5A" w14:textId="77777777">
        <w:trPr>
          <w:jc w:val="center"/>
        </w:trPr>
        <w:tc>
          <w:tcPr>
            <w:tcW w:w="3786" w:type="dxa"/>
            <w:tcBorders>
              <w:top w:val="nil"/>
              <w:left w:val="nil"/>
              <w:bottom w:val="nil"/>
            </w:tcBorders>
            <w:shd w:val="clear" w:color="auto" w:fill="auto"/>
            <w:vAlign w:val="center"/>
          </w:tcPr>
          <w:p w14:paraId="6D3B8276" w14:textId="77777777" w:rsidR="00220DD6" w:rsidRDefault="00000000">
            <w:pPr>
              <w:pStyle w:val="a5"/>
              <w:jc w:val="left"/>
              <w:rPr>
                <w:rFonts w:ascii="仿宋_GB2312" w:eastAsia="仿宋_GB2312" w:hAnsi="仿宋_GB2312" w:cs="仿宋_GB2312"/>
                <w:sz w:val="32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sz w:val="32"/>
                <w:szCs w:val="32"/>
              </w:rPr>
              <w:t xml:space="preserve">　3.黄酒</w:t>
            </w:r>
          </w:p>
        </w:tc>
        <w:tc>
          <w:tcPr>
            <w:tcW w:w="2008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14:paraId="1F08E6AD" w14:textId="77777777" w:rsidR="00220DD6" w:rsidRDefault="00220DD6">
            <w:pPr>
              <w:pStyle w:val="a5"/>
              <w:jc w:val="left"/>
              <w:rPr>
                <w:rFonts w:ascii="仿宋_GB2312" w:eastAsia="仿宋_GB2312" w:hAnsi="仿宋_GB2312" w:cs="仿宋_GB2312"/>
                <w:sz w:val="32"/>
                <w:szCs w:val="32"/>
              </w:rPr>
            </w:pPr>
          </w:p>
        </w:tc>
        <w:tc>
          <w:tcPr>
            <w:tcW w:w="1592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14:paraId="33862D6D" w14:textId="77777777" w:rsidR="00220DD6" w:rsidRDefault="00000000">
            <w:pPr>
              <w:pStyle w:val="a5"/>
              <w:jc w:val="center"/>
              <w:rPr>
                <w:rFonts w:ascii="仿宋_GB2312" w:eastAsia="仿宋_GB2312" w:hAnsi="仿宋_GB2312" w:cs="仿宋_GB2312"/>
                <w:sz w:val="32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sz w:val="32"/>
                <w:szCs w:val="32"/>
              </w:rPr>
              <w:t>吨</w:t>
            </w:r>
          </w:p>
        </w:tc>
        <w:tc>
          <w:tcPr>
            <w:tcW w:w="1230" w:type="dxa"/>
            <w:tcBorders>
              <w:top w:val="nil"/>
              <w:bottom w:val="nil"/>
              <w:right w:val="nil"/>
            </w:tcBorders>
            <w:shd w:val="clear" w:color="auto" w:fill="auto"/>
            <w:vAlign w:val="center"/>
          </w:tcPr>
          <w:p w14:paraId="3D897960" w14:textId="77777777" w:rsidR="00220DD6" w:rsidRDefault="00000000">
            <w:pPr>
              <w:pStyle w:val="a5"/>
              <w:jc w:val="center"/>
              <w:rPr>
                <w:rFonts w:ascii="仿宋_GB2312" w:eastAsia="仿宋_GB2312" w:hAnsi="仿宋_GB2312" w:cs="仿宋_GB2312"/>
                <w:sz w:val="32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sz w:val="32"/>
                <w:szCs w:val="32"/>
              </w:rPr>
              <w:t>240元</w:t>
            </w:r>
          </w:p>
        </w:tc>
      </w:tr>
      <w:tr w:rsidR="00220DD6" w14:paraId="6C017C23" w14:textId="77777777">
        <w:trPr>
          <w:jc w:val="center"/>
        </w:trPr>
        <w:tc>
          <w:tcPr>
            <w:tcW w:w="3786" w:type="dxa"/>
            <w:tcBorders>
              <w:top w:val="nil"/>
              <w:left w:val="nil"/>
              <w:bottom w:val="nil"/>
            </w:tcBorders>
            <w:shd w:val="clear" w:color="auto" w:fill="auto"/>
            <w:vAlign w:val="center"/>
          </w:tcPr>
          <w:p w14:paraId="16D238CA" w14:textId="77777777" w:rsidR="00220DD6" w:rsidRDefault="00000000">
            <w:pPr>
              <w:pStyle w:val="a5"/>
              <w:jc w:val="left"/>
              <w:rPr>
                <w:rFonts w:ascii="仿宋_GB2312" w:eastAsia="仿宋_GB2312" w:hAnsi="仿宋_GB2312" w:cs="仿宋_GB2312"/>
                <w:sz w:val="32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sz w:val="32"/>
                <w:szCs w:val="32"/>
              </w:rPr>
              <w:t xml:space="preserve">　4.啤酒</w:t>
            </w:r>
          </w:p>
        </w:tc>
        <w:tc>
          <w:tcPr>
            <w:tcW w:w="2008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14:paraId="19D96D09" w14:textId="77777777" w:rsidR="00220DD6" w:rsidRDefault="00220DD6">
            <w:pPr>
              <w:pStyle w:val="a5"/>
              <w:jc w:val="left"/>
              <w:rPr>
                <w:rFonts w:ascii="仿宋_GB2312" w:eastAsia="仿宋_GB2312" w:hAnsi="仿宋_GB2312" w:cs="仿宋_GB2312"/>
                <w:sz w:val="32"/>
                <w:szCs w:val="32"/>
              </w:rPr>
            </w:pPr>
          </w:p>
        </w:tc>
        <w:tc>
          <w:tcPr>
            <w:tcW w:w="1592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14:paraId="4538A8F8" w14:textId="77777777" w:rsidR="00220DD6" w:rsidRDefault="00000000">
            <w:pPr>
              <w:pStyle w:val="a5"/>
              <w:jc w:val="center"/>
              <w:rPr>
                <w:rFonts w:ascii="仿宋_GB2312" w:eastAsia="仿宋_GB2312" w:hAnsi="仿宋_GB2312" w:cs="仿宋_GB2312"/>
                <w:sz w:val="32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sz w:val="32"/>
                <w:szCs w:val="32"/>
              </w:rPr>
              <w:t>吨</w:t>
            </w:r>
          </w:p>
        </w:tc>
        <w:tc>
          <w:tcPr>
            <w:tcW w:w="1230" w:type="dxa"/>
            <w:tcBorders>
              <w:top w:val="nil"/>
              <w:bottom w:val="nil"/>
              <w:right w:val="nil"/>
            </w:tcBorders>
            <w:shd w:val="clear" w:color="auto" w:fill="auto"/>
            <w:vAlign w:val="center"/>
          </w:tcPr>
          <w:p w14:paraId="29B6FC80" w14:textId="77777777" w:rsidR="00220DD6" w:rsidRDefault="00000000">
            <w:pPr>
              <w:pStyle w:val="a5"/>
              <w:jc w:val="center"/>
              <w:rPr>
                <w:rFonts w:ascii="仿宋_GB2312" w:eastAsia="仿宋_GB2312" w:hAnsi="仿宋_GB2312" w:cs="仿宋_GB2312"/>
                <w:sz w:val="32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sz w:val="32"/>
                <w:szCs w:val="32"/>
              </w:rPr>
              <w:t>220元</w:t>
            </w:r>
          </w:p>
        </w:tc>
      </w:tr>
      <w:tr w:rsidR="00220DD6" w14:paraId="182A12F9" w14:textId="77777777">
        <w:trPr>
          <w:jc w:val="center"/>
        </w:trPr>
        <w:tc>
          <w:tcPr>
            <w:tcW w:w="3786" w:type="dxa"/>
            <w:tcBorders>
              <w:top w:val="nil"/>
              <w:left w:val="nil"/>
              <w:bottom w:val="nil"/>
            </w:tcBorders>
            <w:shd w:val="clear" w:color="auto" w:fill="auto"/>
            <w:vAlign w:val="center"/>
          </w:tcPr>
          <w:p w14:paraId="1004290E" w14:textId="77777777" w:rsidR="00220DD6" w:rsidRDefault="00000000">
            <w:pPr>
              <w:pStyle w:val="a5"/>
              <w:jc w:val="left"/>
              <w:rPr>
                <w:rFonts w:ascii="仿宋_GB2312" w:eastAsia="仿宋_GB2312" w:hAnsi="仿宋_GB2312" w:cs="仿宋_GB2312"/>
                <w:sz w:val="32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sz w:val="32"/>
                <w:szCs w:val="32"/>
              </w:rPr>
              <w:t xml:space="preserve">　5.其他酒</w:t>
            </w:r>
          </w:p>
        </w:tc>
        <w:tc>
          <w:tcPr>
            <w:tcW w:w="2008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14:paraId="0AA7A594" w14:textId="77777777" w:rsidR="00220DD6" w:rsidRDefault="00220DD6">
            <w:pPr>
              <w:pStyle w:val="a5"/>
              <w:jc w:val="left"/>
              <w:rPr>
                <w:rFonts w:ascii="仿宋_GB2312" w:eastAsia="仿宋_GB2312" w:hAnsi="仿宋_GB2312" w:cs="仿宋_GB2312"/>
                <w:sz w:val="32"/>
                <w:szCs w:val="32"/>
              </w:rPr>
            </w:pPr>
          </w:p>
        </w:tc>
        <w:tc>
          <w:tcPr>
            <w:tcW w:w="1592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14:paraId="5C87C7AD" w14:textId="77777777" w:rsidR="00220DD6" w:rsidRDefault="00220DD6">
            <w:pPr>
              <w:pStyle w:val="a5"/>
              <w:jc w:val="center"/>
              <w:rPr>
                <w:rFonts w:ascii="仿宋_GB2312" w:eastAsia="仿宋_GB2312" w:hAnsi="仿宋_GB2312" w:cs="仿宋_GB2312"/>
                <w:sz w:val="32"/>
                <w:szCs w:val="32"/>
              </w:rPr>
            </w:pPr>
          </w:p>
        </w:tc>
        <w:tc>
          <w:tcPr>
            <w:tcW w:w="1230" w:type="dxa"/>
            <w:tcBorders>
              <w:top w:val="nil"/>
              <w:bottom w:val="nil"/>
              <w:right w:val="nil"/>
            </w:tcBorders>
            <w:shd w:val="clear" w:color="auto" w:fill="auto"/>
            <w:vAlign w:val="center"/>
          </w:tcPr>
          <w:p w14:paraId="6004186E" w14:textId="77777777" w:rsidR="00220DD6" w:rsidRDefault="00000000">
            <w:pPr>
              <w:pStyle w:val="a5"/>
              <w:jc w:val="center"/>
              <w:rPr>
                <w:rFonts w:ascii="仿宋_GB2312" w:eastAsia="仿宋_GB2312" w:hAnsi="仿宋_GB2312" w:cs="仿宋_GB2312"/>
                <w:sz w:val="32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sz w:val="32"/>
                <w:szCs w:val="32"/>
              </w:rPr>
              <w:t>10%</w:t>
            </w:r>
          </w:p>
        </w:tc>
      </w:tr>
      <w:tr w:rsidR="00220DD6" w14:paraId="10535056" w14:textId="77777777">
        <w:trPr>
          <w:jc w:val="center"/>
        </w:trPr>
        <w:tc>
          <w:tcPr>
            <w:tcW w:w="3786" w:type="dxa"/>
            <w:tcBorders>
              <w:top w:val="nil"/>
              <w:left w:val="nil"/>
              <w:bottom w:val="nil"/>
            </w:tcBorders>
            <w:shd w:val="clear" w:color="auto" w:fill="auto"/>
            <w:vAlign w:val="center"/>
          </w:tcPr>
          <w:p w14:paraId="21269A39" w14:textId="77777777" w:rsidR="00220DD6" w:rsidRDefault="00000000">
            <w:pPr>
              <w:pStyle w:val="a5"/>
              <w:jc w:val="left"/>
              <w:rPr>
                <w:rFonts w:ascii="仿宋_GB2312" w:eastAsia="仿宋_GB2312" w:hAnsi="仿宋_GB2312" w:cs="仿宋_GB2312"/>
                <w:sz w:val="32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sz w:val="32"/>
                <w:szCs w:val="32"/>
              </w:rPr>
              <w:t xml:space="preserve">　6.酒精</w:t>
            </w:r>
          </w:p>
        </w:tc>
        <w:tc>
          <w:tcPr>
            <w:tcW w:w="2008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14:paraId="60F74649" w14:textId="77777777" w:rsidR="00220DD6" w:rsidRDefault="00220DD6">
            <w:pPr>
              <w:pStyle w:val="a5"/>
              <w:jc w:val="left"/>
              <w:rPr>
                <w:rFonts w:ascii="仿宋_GB2312" w:eastAsia="仿宋_GB2312" w:hAnsi="仿宋_GB2312" w:cs="仿宋_GB2312"/>
                <w:sz w:val="32"/>
                <w:szCs w:val="32"/>
              </w:rPr>
            </w:pPr>
          </w:p>
        </w:tc>
        <w:tc>
          <w:tcPr>
            <w:tcW w:w="1592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14:paraId="09504699" w14:textId="77777777" w:rsidR="00220DD6" w:rsidRDefault="00220DD6">
            <w:pPr>
              <w:pStyle w:val="a5"/>
              <w:jc w:val="center"/>
              <w:rPr>
                <w:rFonts w:ascii="仿宋_GB2312" w:eastAsia="仿宋_GB2312" w:hAnsi="仿宋_GB2312" w:cs="仿宋_GB2312"/>
                <w:sz w:val="32"/>
                <w:szCs w:val="32"/>
              </w:rPr>
            </w:pPr>
          </w:p>
        </w:tc>
        <w:tc>
          <w:tcPr>
            <w:tcW w:w="1230" w:type="dxa"/>
            <w:tcBorders>
              <w:top w:val="nil"/>
              <w:bottom w:val="nil"/>
              <w:right w:val="nil"/>
            </w:tcBorders>
            <w:shd w:val="clear" w:color="auto" w:fill="auto"/>
            <w:vAlign w:val="center"/>
          </w:tcPr>
          <w:p w14:paraId="67B11A85" w14:textId="77777777" w:rsidR="00220DD6" w:rsidRDefault="00000000">
            <w:pPr>
              <w:pStyle w:val="a5"/>
              <w:jc w:val="center"/>
              <w:rPr>
                <w:rFonts w:ascii="仿宋_GB2312" w:eastAsia="仿宋_GB2312" w:hAnsi="仿宋_GB2312" w:cs="仿宋_GB2312"/>
                <w:sz w:val="32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sz w:val="32"/>
                <w:szCs w:val="32"/>
              </w:rPr>
              <w:t>5%</w:t>
            </w:r>
          </w:p>
        </w:tc>
      </w:tr>
      <w:tr w:rsidR="00220DD6" w14:paraId="7E8B8857" w14:textId="77777777">
        <w:trPr>
          <w:jc w:val="center"/>
        </w:trPr>
        <w:tc>
          <w:tcPr>
            <w:tcW w:w="3786" w:type="dxa"/>
            <w:tcBorders>
              <w:top w:val="nil"/>
              <w:left w:val="nil"/>
              <w:bottom w:val="nil"/>
            </w:tcBorders>
            <w:shd w:val="clear" w:color="auto" w:fill="auto"/>
            <w:vAlign w:val="center"/>
          </w:tcPr>
          <w:p w14:paraId="673DBBEC" w14:textId="77777777" w:rsidR="00220DD6" w:rsidRDefault="00000000">
            <w:pPr>
              <w:pStyle w:val="a5"/>
              <w:jc w:val="left"/>
              <w:rPr>
                <w:rFonts w:ascii="仿宋_GB2312" w:eastAsia="仿宋_GB2312" w:hAnsi="仿宋_GB2312" w:cs="仿宋_GB2312"/>
                <w:sz w:val="32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sz w:val="32"/>
                <w:szCs w:val="32"/>
              </w:rPr>
              <w:t>三、化妆品</w:t>
            </w:r>
          </w:p>
        </w:tc>
        <w:tc>
          <w:tcPr>
            <w:tcW w:w="2008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14:paraId="465F2DEB" w14:textId="77777777" w:rsidR="00220DD6" w:rsidRDefault="00000000">
            <w:pPr>
              <w:pStyle w:val="a5"/>
              <w:jc w:val="left"/>
              <w:rPr>
                <w:rFonts w:ascii="仿宋_GB2312" w:eastAsia="仿宋_GB2312" w:hAnsi="仿宋_GB2312" w:cs="仿宋_GB2312"/>
                <w:sz w:val="32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sz w:val="32"/>
                <w:szCs w:val="32"/>
              </w:rPr>
              <w:t>包括成套化</w:t>
            </w:r>
            <w:r>
              <w:rPr>
                <w:rFonts w:ascii="仿宋_GB2312" w:eastAsia="仿宋_GB2312" w:hAnsi="仿宋_GB2312" w:cs="仿宋_GB2312" w:hint="eastAsia"/>
                <w:sz w:val="32"/>
                <w:szCs w:val="32"/>
              </w:rPr>
              <w:lastRenderedPageBreak/>
              <w:t>妆品</w:t>
            </w:r>
          </w:p>
        </w:tc>
        <w:tc>
          <w:tcPr>
            <w:tcW w:w="1592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14:paraId="4C715A66" w14:textId="77777777" w:rsidR="00220DD6" w:rsidRDefault="00220DD6">
            <w:pPr>
              <w:pStyle w:val="a5"/>
              <w:jc w:val="center"/>
              <w:rPr>
                <w:rFonts w:ascii="仿宋_GB2312" w:eastAsia="仿宋_GB2312" w:hAnsi="仿宋_GB2312" w:cs="仿宋_GB2312"/>
                <w:sz w:val="32"/>
                <w:szCs w:val="32"/>
              </w:rPr>
            </w:pPr>
          </w:p>
        </w:tc>
        <w:tc>
          <w:tcPr>
            <w:tcW w:w="1230" w:type="dxa"/>
            <w:tcBorders>
              <w:top w:val="nil"/>
              <w:bottom w:val="nil"/>
              <w:right w:val="nil"/>
            </w:tcBorders>
            <w:shd w:val="clear" w:color="auto" w:fill="auto"/>
            <w:vAlign w:val="center"/>
          </w:tcPr>
          <w:p w14:paraId="33A5E694" w14:textId="77777777" w:rsidR="00220DD6" w:rsidRDefault="00000000">
            <w:pPr>
              <w:pStyle w:val="a5"/>
              <w:jc w:val="center"/>
              <w:rPr>
                <w:rFonts w:ascii="仿宋_GB2312" w:eastAsia="仿宋_GB2312" w:hAnsi="仿宋_GB2312" w:cs="仿宋_GB2312"/>
                <w:sz w:val="32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sz w:val="32"/>
                <w:szCs w:val="32"/>
              </w:rPr>
              <w:t>30%</w:t>
            </w:r>
          </w:p>
        </w:tc>
      </w:tr>
      <w:tr w:rsidR="00220DD6" w14:paraId="05655744" w14:textId="77777777">
        <w:trPr>
          <w:jc w:val="center"/>
        </w:trPr>
        <w:tc>
          <w:tcPr>
            <w:tcW w:w="3786" w:type="dxa"/>
            <w:tcBorders>
              <w:top w:val="nil"/>
              <w:left w:val="nil"/>
              <w:bottom w:val="nil"/>
            </w:tcBorders>
            <w:shd w:val="clear" w:color="auto" w:fill="auto"/>
            <w:vAlign w:val="center"/>
          </w:tcPr>
          <w:p w14:paraId="49FA63DF" w14:textId="77777777" w:rsidR="00220DD6" w:rsidRDefault="00000000">
            <w:pPr>
              <w:pStyle w:val="a5"/>
              <w:jc w:val="left"/>
              <w:rPr>
                <w:rFonts w:ascii="仿宋_GB2312" w:eastAsia="仿宋_GB2312" w:hAnsi="仿宋_GB2312" w:cs="仿宋_GB2312"/>
                <w:sz w:val="32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sz w:val="32"/>
                <w:szCs w:val="32"/>
              </w:rPr>
              <w:t>四、护肤护发品</w:t>
            </w:r>
          </w:p>
        </w:tc>
        <w:tc>
          <w:tcPr>
            <w:tcW w:w="2008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14:paraId="25D63C01" w14:textId="77777777" w:rsidR="00220DD6" w:rsidRDefault="00220DD6">
            <w:pPr>
              <w:pStyle w:val="a5"/>
              <w:jc w:val="left"/>
              <w:rPr>
                <w:rFonts w:ascii="仿宋_GB2312" w:eastAsia="仿宋_GB2312" w:hAnsi="仿宋_GB2312" w:cs="仿宋_GB2312"/>
                <w:sz w:val="32"/>
                <w:szCs w:val="32"/>
              </w:rPr>
            </w:pPr>
          </w:p>
        </w:tc>
        <w:tc>
          <w:tcPr>
            <w:tcW w:w="1592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14:paraId="26C8AB9C" w14:textId="77777777" w:rsidR="00220DD6" w:rsidRDefault="00220DD6">
            <w:pPr>
              <w:pStyle w:val="a5"/>
              <w:jc w:val="center"/>
              <w:rPr>
                <w:rFonts w:ascii="仿宋_GB2312" w:eastAsia="仿宋_GB2312" w:hAnsi="仿宋_GB2312" w:cs="仿宋_GB2312"/>
                <w:sz w:val="32"/>
                <w:szCs w:val="32"/>
              </w:rPr>
            </w:pPr>
          </w:p>
        </w:tc>
        <w:tc>
          <w:tcPr>
            <w:tcW w:w="1230" w:type="dxa"/>
            <w:tcBorders>
              <w:top w:val="nil"/>
              <w:bottom w:val="nil"/>
              <w:right w:val="nil"/>
            </w:tcBorders>
            <w:shd w:val="clear" w:color="auto" w:fill="auto"/>
            <w:vAlign w:val="center"/>
          </w:tcPr>
          <w:p w14:paraId="7B6C50D1" w14:textId="77777777" w:rsidR="00220DD6" w:rsidRDefault="00000000">
            <w:pPr>
              <w:pStyle w:val="a5"/>
              <w:jc w:val="center"/>
              <w:rPr>
                <w:rFonts w:ascii="仿宋_GB2312" w:eastAsia="仿宋_GB2312" w:hAnsi="仿宋_GB2312" w:cs="仿宋_GB2312"/>
                <w:sz w:val="32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sz w:val="32"/>
                <w:szCs w:val="32"/>
              </w:rPr>
              <w:t>17%</w:t>
            </w:r>
          </w:p>
        </w:tc>
      </w:tr>
      <w:tr w:rsidR="00220DD6" w14:paraId="6F0BD2DB" w14:textId="77777777">
        <w:trPr>
          <w:jc w:val="center"/>
        </w:trPr>
        <w:tc>
          <w:tcPr>
            <w:tcW w:w="3786" w:type="dxa"/>
            <w:tcBorders>
              <w:top w:val="nil"/>
              <w:left w:val="nil"/>
              <w:bottom w:val="nil"/>
            </w:tcBorders>
            <w:shd w:val="clear" w:color="auto" w:fill="auto"/>
            <w:vAlign w:val="center"/>
          </w:tcPr>
          <w:p w14:paraId="1BD19091" w14:textId="77777777" w:rsidR="00220DD6" w:rsidRDefault="00000000">
            <w:pPr>
              <w:pStyle w:val="a5"/>
              <w:jc w:val="left"/>
              <w:rPr>
                <w:rFonts w:ascii="仿宋_GB2312" w:eastAsia="仿宋_GB2312" w:hAnsi="仿宋_GB2312" w:cs="仿宋_GB2312"/>
                <w:sz w:val="32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sz w:val="32"/>
                <w:szCs w:val="32"/>
              </w:rPr>
              <w:t>五、贵重首饰及珠宝玉石</w:t>
            </w:r>
          </w:p>
        </w:tc>
        <w:tc>
          <w:tcPr>
            <w:tcW w:w="2008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14:paraId="51A3BB61" w14:textId="77777777" w:rsidR="00220DD6" w:rsidRDefault="00000000">
            <w:pPr>
              <w:pStyle w:val="a5"/>
              <w:jc w:val="left"/>
              <w:rPr>
                <w:rFonts w:ascii="仿宋_GB2312" w:eastAsia="仿宋_GB2312" w:hAnsi="仿宋_GB2312" w:cs="仿宋_GB2312"/>
                <w:sz w:val="32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sz w:val="32"/>
                <w:szCs w:val="32"/>
              </w:rPr>
              <w:t>包括各种金、银、珠宝首饰及珠宝玉石</w:t>
            </w:r>
          </w:p>
        </w:tc>
        <w:tc>
          <w:tcPr>
            <w:tcW w:w="1592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14:paraId="115854A1" w14:textId="77777777" w:rsidR="00220DD6" w:rsidRDefault="00220DD6">
            <w:pPr>
              <w:pStyle w:val="a5"/>
              <w:jc w:val="center"/>
              <w:rPr>
                <w:rFonts w:ascii="仿宋_GB2312" w:eastAsia="仿宋_GB2312" w:hAnsi="仿宋_GB2312" w:cs="仿宋_GB2312"/>
                <w:sz w:val="32"/>
                <w:szCs w:val="32"/>
              </w:rPr>
            </w:pPr>
          </w:p>
        </w:tc>
        <w:tc>
          <w:tcPr>
            <w:tcW w:w="1230" w:type="dxa"/>
            <w:tcBorders>
              <w:top w:val="nil"/>
              <w:bottom w:val="nil"/>
              <w:right w:val="nil"/>
            </w:tcBorders>
            <w:shd w:val="clear" w:color="auto" w:fill="auto"/>
            <w:vAlign w:val="center"/>
          </w:tcPr>
          <w:p w14:paraId="04B3568B" w14:textId="77777777" w:rsidR="00220DD6" w:rsidRDefault="00000000">
            <w:pPr>
              <w:pStyle w:val="a5"/>
              <w:jc w:val="center"/>
              <w:rPr>
                <w:rFonts w:ascii="仿宋_GB2312" w:eastAsia="仿宋_GB2312" w:hAnsi="仿宋_GB2312" w:cs="仿宋_GB2312"/>
                <w:sz w:val="32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sz w:val="32"/>
                <w:szCs w:val="32"/>
              </w:rPr>
              <w:t>10%</w:t>
            </w:r>
          </w:p>
        </w:tc>
      </w:tr>
      <w:tr w:rsidR="00220DD6" w14:paraId="4430ACD6" w14:textId="77777777">
        <w:trPr>
          <w:jc w:val="center"/>
        </w:trPr>
        <w:tc>
          <w:tcPr>
            <w:tcW w:w="3786" w:type="dxa"/>
            <w:tcBorders>
              <w:top w:val="nil"/>
              <w:left w:val="nil"/>
              <w:bottom w:val="nil"/>
            </w:tcBorders>
            <w:shd w:val="clear" w:color="auto" w:fill="auto"/>
            <w:vAlign w:val="center"/>
          </w:tcPr>
          <w:p w14:paraId="33A51CE3" w14:textId="77777777" w:rsidR="00220DD6" w:rsidRDefault="00000000">
            <w:pPr>
              <w:pStyle w:val="a5"/>
              <w:jc w:val="left"/>
              <w:rPr>
                <w:rFonts w:ascii="仿宋_GB2312" w:eastAsia="仿宋_GB2312" w:hAnsi="仿宋_GB2312" w:cs="仿宋_GB2312"/>
                <w:sz w:val="32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sz w:val="32"/>
                <w:szCs w:val="32"/>
              </w:rPr>
              <w:t>六、鞭炮、焰火</w:t>
            </w:r>
          </w:p>
        </w:tc>
        <w:tc>
          <w:tcPr>
            <w:tcW w:w="2008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14:paraId="6051F7B8" w14:textId="77777777" w:rsidR="00220DD6" w:rsidRDefault="00220DD6">
            <w:pPr>
              <w:pStyle w:val="a5"/>
              <w:jc w:val="left"/>
              <w:rPr>
                <w:rFonts w:ascii="仿宋_GB2312" w:eastAsia="仿宋_GB2312" w:hAnsi="仿宋_GB2312" w:cs="仿宋_GB2312"/>
                <w:sz w:val="32"/>
                <w:szCs w:val="32"/>
              </w:rPr>
            </w:pPr>
          </w:p>
        </w:tc>
        <w:tc>
          <w:tcPr>
            <w:tcW w:w="1592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14:paraId="43994415" w14:textId="77777777" w:rsidR="00220DD6" w:rsidRDefault="00220DD6">
            <w:pPr>
              <w:pStyle w:val="a5"/>
              <w:jc w:val="center"/>
              <w:rPr>
                <w:rFonts w:ascii="仿宋_GB2312" w:eastAsia="仿宋_GB2312" w:hAnsi="仿宋_GB2312" w:cs="仿宋_GB2312"/>
                <w:sz w:val="32"/>
                <w:szCs w:val="32"/>
              </w:rPr>
            </w:pPr>
          </w:p>
        </w:tc>
        <w:tc>
          <w:tcPr>
            <w:tcW w:w="1230" w:type="dxa"/>
            <w:tcBorders>
              <w:top w:val="nil"/>
              <w:bottom w:val="nil"/>
              <w:right w:val="nil"/>
            </w:tcBorders>
            <w:shd w:val="clear" w:color="auto" w:fill="auto"/>
            <w:vAlign w:val="center"/>
          </w:tcPr>
          <w:p w14:paraId="69D5A53B" w14:textId="77777777" w:rsidR="00220DD6" w:rsidRDefault="00000000">
            <w:pPr>
              <w:pStyle w:val="a5"/>
              <w:jc w:val="center"/>
              <w:rPr>
                <w:rFonts w:ascii="仿宋_GB2312" w:eastAsia="仿宋_GB2312" w:hAnsi="仿宋_GB2312" w:cs="仿宋_GB2312"/>
                <w:sz w:val="32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sz w:val="32"/>
                <w:szCs w:val="32"/>
              </w:rPr>
              <w:t>15%</w:t>
            </w:r>
          </w:p>
        </w:tc>
      </w:tr>
      <w:tr w:rsidR="00220DD6" w14:paraId="2777517E" w14:textId="77777777">
        <w:trPr>
          <w:jc w:val="center"/>
        </w:trPr>
        <w:tc>
          <w:tcPr>
            <w:tcW w:w="3786" w:type="dxa"/>
            <w:tcBorders>
              <w:top w:val="nil"/>
              <w:left w:val="nil"/>
              <w:bottom w:val="nil"/>
            </w:tcBorders>
            <w:shd w:val="clear" w:color="auto" w:fill="auto"/>
            <w:vAlign w:val="center"/>
          </w:tcPr>
          <w:p w14:paraId="1A6376DF" w14:textId="77777777" w:rsidR="00220DD6" w:rsidRDefault="00000000">
            <w:pPr>
              <w:pStyle w:val="a5"/>
              <w:jc w:val="left"/>
              <w:rPr>
                <w:rFonts w:ascii="仿宋_GB2312" w:eastAsia="仿宋_GB2312" w:hAnsi="仿宋_GB2312" w:cs="仿宋_GB2312"/>
                <w:sz w:val="32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sz w:val="32"/>
                <w:szCs w:val="32"/>
              </w:rPr>
              <w:t>七、汽油</w:t>
            </w:r>
          </w:p>
        </w:tc>
        <w:tc>
          <w:tcPr>
            <w:tcW w:w="2008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14:paraId="74D3F66A" w14:textId="77777777" w:rsidR="00220DD6" w:rsidRDefault="00220DD6">
            <w:pPr>
              <w:pStyle w:val="a5"/>
              <w:jc w:val="left"/>
              <w:rPr>
                <w:rFonts w:ascii="仿宋_GB2312" w:eastAsia="仿宋_GB2312" w:hAnsi="仿宋_GB2312" w:cs="仿宋_GB2312"/>
                <w:sz w:val="32"/>
                <w:szCs w:val="32"/>
              </w:rPr>
            </w:pPr>
          </w:p>
        </w:tc>
        <w:tc>
          <w:tcPr>
            <w:tcW w:w="1592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14:paraId="02A14390" w14:textId="77777777" w:rsidR="00220DD6" w:rsidRDefault="00000000">
            <w:pPr>
              <w:pStyle w:val="a5"/>
              <w:jc w:val="center"/>
              <w:rPr>
                <w:rFonts w:ascii="仿宋_GB2312" w:eastAsia="仿宋_GB2312" w:hAnsi="仿宋_GB2312" w:cs="仿宋_GB2312"/>
                <w:sz w:val="32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sz w:val="32"/>
                <w:szCs w:val="32"/>
              </w:rPr>
              <w:t>升</w:t>
            </w:r>
          </w:p>
        </w:tc>
        <w:tc>
          <w:tcPr>
            <w:tcW w:w="1230" w:type="dxa"/>
            <w:tcBorders>
              <w:top w:val="nil"/>
              <w:bottom w:val="nil"/>
              <w:right w:val="nil"/>
            </w:tcBorders>
            <w:shd w:val="clear" w:color="auto" w:fill="auto"/>
            <w:vAlign w:val="center"/>
          </w:tcPr>
          <w:p w14:paraId="7FA992F2" w14:textId="77777777" w:rsidR="00220DD6" w:rsidRDefault="00000000">
            <w:pPr>
              <w:pStyle w:val="a5"/>
              <w:jc w:val="center"/>
              <w:rPr>
                <w:rFonts w:ascii="仿宋_GB2312" w:eastAsia="仿宋_GB2312" w:hAnsi="仿宋_GB2312" w:cs="仿宋_GB2312"/>
                <w:sz w:val="32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sz w:val="32"/>
                <w:szCs w:val="32"/>
              </w:rPr>
              <w:t>0.2元</w:t>
            </w:r>
          </w:p>
        </w:tc>
      </w:tr>
      <w:tr w:rsidR="00220DD6" w14:paraId="6E0E2F37" w14:textId="77777777">
        <w:trPr>
          <w:jc w:val="center"/>
        </w:trPr>
        <w:tc>
          <w:tcPr>
            <w:tcW w:w="3786" w:type="dxa"/>
            <w:tcBorders>
              <w:top w:val="nil"/>
              <w:left w:val="nil"/>
              <w:bottom w:val="nil"/>
            </w:tcBorders>
            <w:shd w:val="clear" w:color="auto" w:fill="auto"/>
            <w:vAlign w:val="center"/>
          </w:tcPr>
          <w:p w14:paraId="277E17D5" w14:textId="77777777" w:rsidR="00220DD6" w:rsidRDefault="00000000">
            <w:pPr>
              <w:pStyle w:val="a5"/>
              <w:jc w:val="left"/>
              <w:rPr>
                <w:rFonts w:ascii="仿宋_GB2312" w:eastAsia="仿宋_GB2312" w:hAnsi="仿宋_GB2312" w:cs="仿宋_GB2312"/>
                <w:sz w:val="32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sz w:val="32"/>
                <w:szCs w:val="32"/>
              </w:rPr>
              <w:t>八、柴油</w:t>
            </w:r>
          </w:p>
        </w:tc>
        <w:tc>
          <w:tcPr>
            <w:tcW w:w="2008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14:paraId="2B64FDAD" w14:textId="77777777" w:rsidR="00220DD6" w:rsidRDefault="00220DD6">
            <w:pPr>
              <w:pStyle w:val="a5"/>
              <w:jc w:val="left"/>
              <w:rPr>
                <w:rFonts w:ascii="仿宋_GB2312" w:eastAsia="仿宋_GB2312" w:hAnsi="仿宋_GB2312" w:cs="仿宋_GB2312"/>
                <w:sz w:val="32"/>
                <w:szCs w:val="32"/>
              </w:rPr>
            </w:pPr>
          </w:p>
        </w:tc>
        <w:tc>
          <w:tcPr>
            <w:tcW w:w="1592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14:paraId="5C64B1A2" w14:textId="77777777" w:rsidR="00220DD6" w:rsidRDefault="00000000">
            <w:pPr>
              <w:pStyle w:val="a5"/>
              <w:jc w:val="center"/>
              <w:rPr>
                <w:rFonts w:ascii="仿宋_GB2312" w:eastAsia="仿宋_GB2312" w:hAnsi="仿宋_GB2312" w:cs="仿宋_GB2312"/>
                <w:sz w:val="32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sz w:val="32"/>
                <w:szCs w:val="32"/>
              </w:rPr>
              <w:t>升</w:t>
            </w:r>
          </w:p>
        </w:tc>
        <w:tc>
          <w:tcPr>
            <w:tcW w:w="1230" w:type="dxa"/>
            <w:tcBorders>
              <w:top w:val="nil"/>
              <w:bottom w:val="nil"/>
              <w:right w:val="nil"/>
            </w:tcBorders>
            <w:shd w:val="clear" w:color="auto" w:fill="auto"/>
            <w:vAlign w:val="center"/>
          </w:tcPr>
          <w:p w14:paraId="1DFF8140" w14:textId="77777777" w:rsidR="00220DD6" w:rsidRDefault="00000000">
            <w:pPr>
              <w:pStyle w:val="a5"/>
              <w:jc w:val="center"/>
              <w:rPr>
                <w:rFonts w:ascii="仿宋_GB2312" w:eastAsia="仿宋_GB2312" w:hAnsi="仿宋_GB2312" w:cs="仿宋_GB2312"/>
                <w:sz w:val="32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sz w:val="32"/>
                <w:szCs w:val="32"/>
              </w:rPr>
              <w:t>0.1元</w:t>
            </w:r>
          </w:p>
        </w:tc>
      </w:tr>
      <w:tr w:rsidR="00220DD6" w14:paraId="2E9A1740" w14:textId="77777777">
        <w:trPr>
          <w:jc w:val="center"/>
        </w:trPr>
        <w:tc>
          <w:tcPr>
            <w:tcW w:w="3786" w:type="dxa"/>
            <w:tcBorders>
              <w:top w:val="nil"/>
              <w:left w:val="nil"/>
              <w:bottom w:val="nil"/>
            </w:tcBorders>
            <w:shd w:val="clear" w:color="auto" w:fill="auto"/>
            <w:vAlign w:val="center"/>
          </w:tcPr>
          <w:p w14:paraId="31364F50" w14:textId="77777777" w:rsidR="00220DD6" w:rsidRDefault="00000000">
            <w:pPr>
              <w:pStyle w:val="a5"/>
              <w:jc w:val="left"/>
              <w:rPr>
                <w:rFonts w:ascii="仿宋_GB2312" w:eastAsia="仿宋_GB2312" w:hAnsi="仿宋_GB2312" w:cs="仿宋_GB2312"/>
                <w:sz w:val="32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sz w:val="32"/>
                <w:szCs w:val="32"/>
              </w:rPr>
              <w:t>九、汽车轮胎</w:t>
            </w:r>
          </w:p>
        </w:tc>
        <w:tc>
          <w:tcPr>
            <w:tcW w:w="2008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14:paraId="0B8D6D22" w14:textId="77777777" w:rsidR="00220DD6" w:rsidRDefault="00220DD6">
            <w:pPr>
              <w:pStyle w:val="a5"/>
              <w:jc w:val="left"/>
              <w:rPr>
                <w:rFonts w:ascii="仿宋_GB2312" w:eastAsia="仿宋_GB2312" w:hAnsi="仿宋_GB2312" w:cs="仿宋_GB2312"/>
                <w:sz w:val="32"/>
                <w:szCs w:val="32"/>
              </w:rPr>
            </w:pPr>
          </w:p>
        </w:tc>
        <w:tc>
          <w:tcPr>
            <w:tcW w:w="1592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14:paraId="4BA06640" w14:textId="77777777" w:rsidR="00220DD6" w:rsidRDefault="00220DD6">
            <w:pPr>
              <w:pStyle w:val="a5"/>
              <w:jc w:val="center"/>
              <w:rPr>
                <w:rFonts w:ascii="仿宋_GB2312" w:eastAsia="仿宋_GB2312" w:hAnsi="仿宋_GB2312" w:cs="仿宋_GB2312"/>
                <w:sz w:val="32"/>
                <w:szCs w:val="32"/>
              </w:rPr>
            </w:pPr>
          </w:p>
        </w:tc>
        <w:tc>
          <w:tcPr>
            <w:tcW w:w="1230" w:type="dxa"/>
            <w:tcBorders>
              <w:top w:val="nil"/>
              <w:bottom w:val="nil"/>
              <w:right w:val="nil"/>
            </w:tcBorders>
            <w:shd w:val="clear" w:color="auto" w:fill="auto"/>
            <w:vAlign w:val="center"/>
          </w:tcPr>
          <w:p w14:paraId="637F883A" w14:textId="77777777" w:rsidR="00220DD6" w:rsidRDefault="00000000">
            <w:pPr>
              <w:pStyle w:val="a5"/>
              <w:jc w:val="center"/>
              <w:rPr>
                <w:rFonts w:ascii="仿宋_GB2312" w:eastAsia="仿宋_GB2312" w:hAnsi="仿宋_GB2312" w:cs="仿宋_GB2312"/>
                <w:sz w:val="32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sz w:val="32"/>
                <w:szCs w:val="32"/>
              </w:rPr>
              <w:t>10%</w:t>
            </w:r>
          </w:p>
        </w:tc>
      </w:tr>
      <w:tr w:rsidR="00220DD6" w14:paraId="7D5FB455" w14:textId="77777777">
        <w:trPr>
          <w:jc w:val="center"/>
        </w:trPr>
        <w:tc>
          <w:tcPr>
            <w:tcW w:w="3786" w:type="dxa"/>
            <w:tcBorders>
              <w:top w:val="nil"/>
              <w:left w:val="nil"/>
              <w:bottom w:val="nil"/>
            </w:tcBorders>
            <w:shd w:val="clear" w:color="auto" w:fill="auto"/>
            <w:vAlign w:val="center"/>
          </w:tcPr>
          <w:p w14:paraId="687AC797" w14:textId="77777777" w:rsidR="00220DD6" w:rsidRDefault="00000000">
            <w:pPr>
              <w:pStyle w:val="a5"/>
              <w:jc w:val="left"/>
              <w:rPr>
                <w:rFonts w:ascii="仿宋_GB2312" w:eastAsia="仿宋_GB2312" w:hAnsi="仿宋_GB2312" w:cs="仿宋_GB2312"/>
                <w:sz w:val="32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sz w:val="32"/>
                <w:szCs w:val="32"/>
              </w:rPr>
              <w:t>十、摩托车</w:t>
            </w:r>
          </w:p>
        </w:tc>
        <w:tc>
          <w:tcPr>
            <w:tcW w:w="2008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14:paraId="4947E7C9" w14:textId="77777777" w:rsidR="00220DD6" w:rsidRDefault="00220DD6">
            <w:pPr>
              <w:pStyle w:val="a5"/>
              <w:jc w:val="left"/>
              <w:rPr>
                <w:rFonts w:ascii="仿宋_GB2312" w:eastAsia="仿宋_GB2312" w:hAnsi="仿宋_GB2312" w:cs="仿宋_GB2312"/>
                <w:sz w:val="32"/>
                <w:szCs w:val="32"/>
              </w:rPr>
            </w:pPr>
          </w:p>
        </w:tc>
        <w:tc>
          <w:tcPr>
            <w:tcW w:w="1592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14:paraId="6693F47E" w14:textId="77777777" w:rsidR="00220DD6" w:rsidRDefault="00220DD6">
            <w:pPr>
              <w:pStyle w:val="a5"/>
              <w:jc w:val="center"/>
              <w:rPr>
                <w:rFonts w:ascii="仿宋_GB2312" w:eastAsia="仿宋_GB2312" w:hAnsi="仿宋_GB2312" w:cs="仿宋_GB2312"/>
                <w:sz w:val="32"/>
                <w:szCs w:val="32"/>
              </w:rPr>
            </w:pPr>
          </w:p>
        </w:tc>
        <w:tc>
          <w:tcPr>
            <w:tcW w:w="1230" w:type="dxa"/>
            <w:tcBorders>
              <w:top w:val="nil"/>
              <w:bottom w:val="nil"/>
              <w:right w:val="nil"/>
            </w:tcBorders>
            <w:shd w:val="clear" w:color="auto" w:fill="auto"/>
            <w:vAlign w:val="center"/>
          </w:tcPr>
          <w:p w14:paraId="551763E2" w14:textId="77777777" w:rsidR="00220DD6" w:rsidRDefault="00000000">
            <w:pPr>
              <w:pStyle w:val="a5"/>
              <w:jc w:val="center"/>
              <w:rPr>
                <w:rFonts w:ascii="仿宋_GB2312" w:eastAsia="仿宋_GB2312" w:hAnsi="仿宋_GB2312" w:cs="仿宋_GB2312"/>
                <w:sz w:val="32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sz w:val="32"/>
                <w:szCs w:val="32"/>
              </w:rPr>
              <w:t>10%</w:t>
            </w:r>
          </w:p>
        </w:tc>
      </w:tr>
      <w:tr w:rsidR="00220DD6" w14:paraId="2F9357DD" w14:textId="77777777">
        <w:trPr>
          <w:jc w:val="center"/>
        </w:trPr>
        <w:tc>
          <w:tcPr>
            <w:tcW w:w="3786" w:type="dxa"/>
            <w:tcBorders>
              <w:top w:val="nil"/>
              <w:left w:val="nil"/>
              <w:bottom w:val="nil"/>
            </w:tcBorders>
            <w:shd w:val="clear" w:color="auto" w:fill="auto"/>
            <w:vAlign w:val="center"/>
          </w:tcPr>
          <w:p w14:paraId="5B961BE9" w14:textId="77777777" w:rsidR="00220DD6" w:rsidRDefault="00000000">
            <w:pPr>
              <w:pStyle w:val="a5"/>
              <w:jc w:val="left"/>
              <w:rPr>
                <w:rFonts w:ascii="仿宋_GB2312" w:eastAsia="仿宋_GB2312" w:hAnsi="仿宋_GB2312" w:cs="仿宋_GB2312"/>
                <w:sz w:val="32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sz w:val="32"/>
                <w:szCs w:val="32"/>
              </w:rPr>
              <w:t>十一、小汽车</w:t>
            </w:r>
          </w:p>
        </w:tc>
        <w:tc>
          <w:tcPr>
            <w:tcW w:w="2008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14:paraId="28B99D60" w14:textId="77777777" w:rsidR="00220DD6" w:rsidRDefault="00220DD6">
            <w:pPr>
              <w:pStyle w:val="a5"/>
              <w:jc w:val="left"/>
              <w:rPr>
                <w:rFonts w:ascii="仿宋_GB2312" w:eastAsia="仿宋_GB2312" w:hAnsi="仿宋_GB2312" w:cs="仿宋_GB2312"/>
                <w:sz w:val="32"/>
                <w:szCs w:val="32"/>
              </w:rPr>
            </w:pPr>
          </w:p>
        </w:tc>
        <w:tc>
          <w:tcPr>
            <w:tcW w:w="1592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14:paraId="73D73CA5" w14:textId="77777777" w:rsidR="00220DD6" w:rsidRDefault="00220DD6">
            <w:pPr>
              <w:pStyle w:val="a5"/>
              <w:jc w:val="center"/>
              <w:rPr>
                <w:rFonts w:ascii="仿宋_GB2312" w:eastAsia="仿宋_GB2312" w:hAnsi="仿宋_GB2312" w:cs="仿宋_GB2312"/>
                <w:sz w:val="32"/>
                <w:szCs w:val="32"/>
              </w:rPr>
            </w:pPr>
          </w:p>
        </w:tc>
        <w:tc>
          <w:tcPr>
            <w:tcW w:w="1230" w:type="dxa"/>
            <w:tcBorders>
              <w:top w:val="nil"/>
              <w:bottom w:val="nil"/>
              <w:right w:val="nil"/>
            </w:tcBorders>
            <w:shd w:val="clear" w:color="auto" w:fill="auto"/>
            <w:vAlign w:val="center"/>
          </w:tcPr>
          <w:p w14:paraId="233E7ECE" w14:textId="77777777" w:rsidR="00220DD6" w:rsidRDefault="00220DD6">
            <w:pPr>
              <w:pStyle w:val="a5"/>
              <w:jc w:val="center"/>
              <w:rPr>
                <w:rFonts w:ascii="仿宋_GB2312" w:eastAsia="仿宋_GB2312" w:hAnsi="仿宋_GB2312" w:cs="仿宋_GB2312"/>
                <w:sz w:val="32"/>
                <w:szCs w:val="32"/>
              </w:rPr>
            </w:pPr>
          </w:p>
        </w:tc>
      </w:tr>
      <w:tr w:rsidR="00220DD6" w14:paraId="4199E5A1" w14:textId="77777777">
        <w:trPr>
          <w:jc w:val="center"/>
        </w:trPr>
        <w:tc>
          <w:tcPr>
            <w:tcW w:w="3786" w:type="dxa"/>
            <w:tcBorders>
              <w:top w:val="nil"/>
              <w:left w:val="nil"/>
              <w:bottom w:val="nil"/>
            </w:tcBorders>
            <w:shd w:val="clear" w:color="auto" w:fill="auto"/>
            <w:vAlign w:val="center"/>
          </w:tcPr>
          <w:p w14:paraId="429E8783" w14:textId="77777777" w:rsidR="00220DD6" w:rsidRDefault="00000000">
            <w:pPr>
              <w:pStyle w:val="a5"/>
              <w:jc w:val="left"/>
              <w:rPr>
                <w:rFonts w:ascii="仿宋_GB2312" w:eastAsia="仿宋_GB2312" w:hAnsi="仿宋_GB2312" w:cs="仿宋_GB2312"/>
                <w:sz w:val="32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sz w:val="32"/>
                <w:szCs w:val="32"/>
              </w:rPr>
              <w:t xml:space="preserve">　1.小轿车</w:t>
            </w:r>
          </w:p>
        </w:tc>
        <w:tc>
          <w:tcPr>
            <w:tcW w:w="2008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14:paraId="56C17857" w14:textId="77777777" w:rsidR="00220DD6" w:rsidRDefault="00220DD6">
            <w:pPr>
              <w:pStyle w:val="a5"/>
              <w:jc w:val="left"/>
              <w:rPr>
                <w:rFonts w:ascii="仿宋_GB2312" w:eastAsia="仿宋_GB2312" w:hAnsi="仿宋_GB2312" w:cs="仿宋_GB2312"/>
                <w:sz w:val="32"/>
                <w:szCs w:val="32"/>
              </w:rPr>
            </w:pPr>
          </w:p>
        </w:tc>
        <w:tc>
          <w:tcPr>
            <w:tcW w:w="1592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14:paraId="573293F2" w14:textId="77777777" w:rsidR="00220DD6" w:rsidRDefault="00220DD6">
            <w:pPr>
              <w:pStyle w:val="a5"/>
              <w:jc w:val="center"/>
              <w:rPr>
                <w:rFonts w:ascii="仿宋_GB2312" w:eastAsia="仿宋_GB2312" w:hAnsi="仿宋_GB2312" w:cs="仿宋_GB2312"/>
                <w:sz w:val="32"/>
                <w:szCs w:val="32"/>
              </w:rPr>
            </w:pPr>
          </w:p>
        </w:tc>
        <w:tc>
          <w:tcPr>
            <w:tcW w:w="1230" w:type="dxa"/>
            <w:tcBorders>
              <w:top w:val="nil"/>
              <w:bottom w:val="nil"/>
              <w:right w:val="nil"/>
            </w:tcBorders>
            <w:shd w:val="clear" w:color="auto" w:fill="auto"/>
            <w:vAlign w:val="center"/>
          </w:tcPr>
          <w:p w14:paraId="4A628BCC" w14:textId="77777777" w:rsidR="00220DD6" w:rsidRDefault="00220DD6">
            <w:pPr>
              <w:pStyle w:val="a5"/>
              <w:jc w:val="center"/>
              <w:rPr>
                <w:rFonts w:ascii="仿宋_GB2312" w:eastAsia="仿宋_GB2312" w:hAnsi="仿宋_GB2312" w:cs="仿宋_GB2312"/>
                <w:sz w:val="32"/>
                <w:szCs w:val="32"/>
              </w:rPr>
            </w:pPr>
          </w:p>
        </w:tc>
      </w:tr>
      <w:tr w:rsidR="00220DD6" w14:paraId="71353D8E" w14:textId="77777777">
        <w:trPr>
          <w:jc w:val="center"/>
        </w:trPr>
        <w:tc>
          <w:tcPr>
            <w:tcW w:w="3786" w:type="dxa"/>
            <w:tcBorders>
              <w:top w:val="nil"/>
              <w:left w:val="nil"/>
              <w:bottom w:val="nil"/>
            </w:tcBorders>
            <w:shd w:val="clear" w:color="auto" w:fill="auto"/>
            <w:vAlign w:val="center"/>
          </w:tcPr>
          <w:p w14:paraId="480B2722" w14:textId="77777777" w:rsidR="00220DD6" w:rsidRDefault="00000000">
            <w:pPr>
              <w:pStyle w:val="a5"/>
              <w:ind w:leftChars="304" w:left="638"/>
              <w:jc w:val="left"/>
              <w:rPr>
                <w:rFonts w:ascii="仿宋_GB2312" w:eastAsia="仿宋_GB2312" w:hAnsi="仿宋_GB2312" w:cs="仿宋_GB2312"/>
                <w:sz w:val="32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sz w:val="32"/>
                <w:szCs w:val="32"/>
              </w:rPr>
              <w:t>气缸容量(排气量，下同)在2200毫升以上的(含2200毫升)</w:t>
            </w:r>
          </w:p>
        </w:tc>
        <w:tc>
          <w:tcPr>
            <w:tcW w:w="2008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14:paraId="6EE90E6D" w14:textId="77777777" w:rsidR="00220DD6" w:rsidRDefault="00220DD6">
            <w:pPr>
              <w:pStyle w:val="a5"/>
              <w:jc w:val="left"/>
              <w:rPr>
                <w:rFonts w:ascii="仿宋_GB2312" w:eastAsia="仿宋_GB2312" w:hAnsi="仿宋_GB2312" w:cs="仿宋_GB2312"/>
                <w:sz w:val="32"/>
                <w:szCs w:val="32"/>
              </w:rPr>
            </w:pPr>
          </w:p>
        </w:tc>
        <w:tc>
          <w:tcPr>
            <w:tcW w:w="1592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14:paraId="7DDB6BF2" w14:textId="77777777" w:rsidR="00220DD6" w:rsidRDefault="00220DD6">
            <w:pPr>
              <w:pStyle w:val="a5"/>
              <w:jc w:val="center"/>
              <w:rPr>
                <w:rFonts w:ascii="仿宋_GB2312" w:eastAsia="仿宋_GB2312" w:hAnsi="仿宋_GB2312" w:cs="仿宋_GB2312"/>
                <w:sz w:val="32"/>
                <w:szCs w:val="32"/>
              </w:rPr>
            </w:pPr>
          </w:p>
        </w:tc>
        <w:tc>
          <w:tcPr>
            <w:tcW w:w="1230" w:type="dxa"/>
            <w:tcBorders>
              <w:top w:val="nil"/>
              <w:bottom w:val="nil"/>
              <w:right w:val="nil"/>
            </w:tcBorders>
            <w:shd w:val="clear" w:color="auto" w:fill="auto"/>
            <w:vAlign w:val="center"/>
          </w:tcPr>
          <w:p w14:paraId="65C928F5" w14:textId="77777777" w:rsidR="00220DD6" w:rsidRDefault="00000000">
            <w:pPr>
              <w:pStyle w:val="a5"/>
              <w:jc w:val="center"/>
              <w:rPr>
                <w:rFonts w:ascii="仿宋_GB2312" w:eastAsia="仿宋_GB2312" w:hAnsi="仿宋_GB2312" w:cs="仿宋_GB2312"/>
                <w:sz w:val="32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sz w:val="32"/>
                <w:szCs w:val="32"/>
              </w:rPr>
              <w:t>8%</w:t>
            </w:r>
          </w:p>
        </w:tc>
      </w:tr>
      <w:tr w:rsidR="00220DD6" w14:paraId="784EA533" w14:textId="77777777">
        <w:trPr>
          <w:jc w:val="center"/>
        </w:trPr>
        <w:tc>
          <w:tcPr>
            <w:tcW w:w="3786" w:type="dxa"/>
            <w:tcBorders>
              <w:top w:val="nil"/>
              <w:left w:val="nil"/>
              <w:bottom w:val="nil"/>
            </w:tcBorders>
            <w:shd w:val="clear" w:color="auto" w:fill="auto"/>
            <w:vAlign w:val="center"/>
          </w:tcPr>
          <w:p w14:paraId="228768C6" w14:textId="77777777" w:rsidR="00220DD6" w:rsidRDefault="00000000">
            <w:pPr>
              <w:pStyle w:val="a5"/>
              <w:ind w:leftChars="304" w:left="638"/>
              <w:jc w:val="left"/>
              <w:rPr>
                <w:rFonts w:ascii="仿宋_GB2312" w:eastAsia="仿宋_GB2312" w:hAnsi="仿宋_GB2312" w:cs="仿宋_GB2312"/>
                <w:sz w:val="32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sz w:val="32"/>
                <w:szCs w:val="32"/>
              </w:rPr>
              <w:t>气缸容量在1000毫升－2200毫升的(含1000毫升)</w:t>
            </w:r>
          </w:p>
        </w:tc>
        <w:tc>
          <w:tcPr>
            <w:tcW w:w="2008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14:paraId="3FCB34E5" w14:textId="77777777" w:rsidR="00220DD6" w:rsidRDefault="00220DD6">
            <w:pPr>
              <w:pStyle w:val="a5"/>
              <w:jc w:val="left"/>
              <w:rPr>
                <w:rFonts w:ascii="仿宋_GB2312" w:eastAsia="仿宋_GB2312" w:hAnsi="仿宋_GB2312" w:cs="仿宋_GB2312"/>
                <w:sz w:val="32"/>
                <w:szCs w:val="32"/>
              </w:rPr>
            </w:pPr>
          </w:p>
        </w:tc>
        <w:tc>
          <w:tcPr>
            <w:tcW w:w="1592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14:paraId="71B8FB2C" w14:textId="77777777" w:rsidR="00220DD6" w:rsidRDefault="00220DD6">
            <w:pPr>
              <w:pStyle w:val="a5"/>
              <w:jc w:val="center"/>
              <w:rPr>
                <w:rFonts w:ascii="仿宋_GB2312" w:eastAsia="仿宋_GB2312" w:hAnsi="仿宋_GB2312" w:cs="仿宋_GB2312"/>
                <w:sz w:val="32"/>
                <w:szCs w:val="32"/>
              </w:rPr>
            </w:pPr>
          </w:p>
        </w:tc>
        <w:tc>
          <w:tcPr>
            <w:tcW w:w="1230" w:type="dxa"/>
            <w:tcBorders>
              <w:top w:val="nil"/>
              <w:bottom w:val="nil"/>
              <w:right w:val="nil"/>
            </w:tcBorders>
            <w:shd w:val="clear" w:color="auto" w:fill="auto"/>
            <w:vAlign w:val="center"/>
          </w:tcPr>
          <w:p w14:paraId="6088B9D9" w14:textId="77777777" w:rsidR="00220DD6" w:rsidRDefault="00000000">
            <w:pPr>
              <w:pStyle w:val="a5"/>
              <w:jc w:val="center"/>
              <w:rPr>
                <w:rFonts w:ascii="仿宋_GB2312" w:eastAsia="仿宋_GB2312" w:hAnsi="仿宋_GB2312" w:cs="仿宋_GB2312"/>
                <w:sz w:val="32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sz w:val="32"/>
                <w:szCs w:val="32"/>
              </w:rPr>
              <w:t>5%</w:t>
            </w:r>
          </w:p>
        </w:tc>
      </w:tr>
      <w:tr w:rsidR="00220DD6" w14:paraId="19348D3D" w14:textId="77777777">
        <w:trPr>
          <w:jc w:val="center"/>
        </w:trPr>
        <w:tc>
          <w:tcPr>
            <w:tcW w:w="3786" w:type="dxa"/>
            <w:tcBorders>
              <w:top w:val="nil"/>
              <w:left w:val="nil"/>
              <w:bottom w:val="nil"/>
            </w:tcBorders>
            <w:shd w:val="clear" w:color="auto" w:fill="auto"/>
            <w:vAlign w:val="center"/>
          </w:tcPr>
          <w:p w14:paraId="7C24A0E4" w14:textId="77777777" w:rsidR="00220DD6" w:rsidRDefault="00000000">
            <w:pPr>
              <w:pStyle w:val="a5"/>
              <w:ind w:leftChars="304" w:left="638"/>
              <w:jc w:val="left"/>
              <w:rPr>
                <w:rFonts w:ascii="仿宋_GB2312" w:eastAsia="仿宋_GB2312" w:hAnsi="仿宋_GB2312" w:cs="仿宋_GB2312"/>
                <w:sz w:val="32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sz w:val="32"/>
                <w:szCs w:val="32"/>
              </w:rPr>
              <w:t>气缸容量在1000毫升以下的</w:t>
            </w:r>
          </w:p>
        </w:tc>
        <w:tc>
          <w:tcPr>
            <w:tcW w:w="2008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14:paraId="243D4557" w14:textId="77777777" w:rsidR="00220DD6" w:rsidRDefault="00220DD6">
            <w:pPr>
              <w:pStyle w:val="a5"/>
              <w:jc w:val="left"/>
              <w:rPr>
                <w:rFonts w:ascii="仿宋_GB2312" w:eastAsia="仿宋_GB2312" w:hAnsi="仿宋_GB2312" w:cs="仿宋_GB2312"/>
                <w:sz w:val="32"/>
                <w:szCs w:val="32"/>
              </w:rPr>
            </w:pPr>
          </w:p>
        </w:tc>
        <w:tc>
          <w:tcPr>
            <w:tcW w:w="1592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14:paraId="5D99CD7B" w14:textId="77777777" w:rsidR="00220DD6" w:rsidRDefault="00220DD6">
            <w:pPr>
              <w:pStyle w:val="a5"/>
              <w:jc w:val="center"/>
              <w:rPr>
                <w:rFonts w:ascii="仿宋_GB2312" w:eastAsia="仿宋_GB2312" w:hAnsi="仿宋_GB2312" w:cs="仿宋_GB2312"/>
                <w:sz w:val="32"/>
                <w:szCs w:val="32"/>
              </w:rPr>
            </w:pPr>
          </w:p>
        </w:tc>
        <w:tc>
          <w:tcPr>
            <w:tcW w:w="1230" w:type="dxa"/>
            <w:tcBorders>
              <w:top w:val="nil"/>
              <w:bottom w:val="nil"/>
              <w:right w:val="nil"/>
            </w:tcBorders>
            <w:shd w:val="clear" w:color="auto" w:fill="auto"/>
            <w:vAlign w:val="center"/>
          </w:tcPr>
          <w:p w14:paraId="706CCE55" w14:textId="77777777" w:rsidR="00220DD6" w:rsidRDefault="00000000">
            <w:pPr>
              <w:pStyle w:val="a5"/>
              <w:jc w:val="center"/>
              <w:rPr>
                <w:rFonts w:ascii="仿宋_GB2312" w:eastAsia="仿宋_GB2312" w:hAnsi="仿宋_GB2312" w:cs="仿宋_GB2312"/>
                <w:sz w:val="32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sz w:val="32"/>
                <w:szCs w:val="32"/>
              </w:rPr>
              <w:t>3%</w:t>
            </w:r>
          </w:p>
        </w:tc>
      </w:tr>
      <w:tr w:rsidR="00220DD6" w14:paraId="13CCDFFD" w14:textId="77777777">
        <w:trPr>
          <w:jc w:val="center"/>
        </w:trPr>
        <w:tc>
          <w:tcPr>
            <w:tcW w:w="3786" w:type="dxa"/>
            <w:tcBorders>
              <w:top w:val="nil"/>
              <w:left w:val="nil"/>
              <w:bottom w:val="nil"/>
            </w:tcBorders>
            <w:shd w:val="clear" w:color="auto" w:fill="auto"/>
            <w:vAlign w:val="center"/>
          </w:tcPr>
          <w:p w14:paraId="101B2877" w14:textId="77777777" w:rsidR="00220DD6" w:rsidRDefault="00000000">
            <w:pPr>
              <w:pStyle w:val="a5"/>
              <w:jc w:val="left"/>
              <w:rPr>
                <w:rFonts w:ascii="仿宋_GB2312" w:eastAsia="仿宋_GB2312" w:hAnsi="仿宋_GB2312" w:cs="仿宋_GB2312"/>
                <w:sz w:val="32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sz w:val="32"/>
                <w:szCs w:val="32"/>
              </w:rPr>
              <w:lastRenderedPageBreak/>
              <w:t xml:space="preserve">　2.越野车(四轮驱动)</w:t>
            </w:r>
          </w:p>
        </w:tc>
        <w:tc>
          <w:tcPr>
            <w:tcW w:w="2008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14:paraId="7CEC25C2" w14:textId="77777777" w:rsidR="00220DD6" w:rsidRDefault="00220DD6">
            <w:pPr>
              <w:pStyle w:val="a5"/>
              <w:jc w:val="left"/>
              <w:rPr>
                <w:rFonts w:ascii="仿宋_GB2312" w:eastAsia="仿宋_GB2312" w:hAnsi="仿宋_GB2312" w:cs="仿宋_GB2312"/>
                <w:sz w:val="32"/>
                <w:szCs w:val="32"/>
              </w:rPr>
            </w:pPr>
          </w:p>
        </w:tc>
        <w:tc>
          <w:tcPr>
            <w:tcW w:w="1592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14:paraId="0A717D17" w14:textId="77777777" w:rsidR="00220DD6" w:rsidRDefault="00220DD6">
            <w:pPr>
              <w:pStyle w:val="a5"/>
              <w:jc w:val="center"/>
              <w:rPr>
                <w:rFonts w:ascii="仿宋_GB2312" w:eastAsia="仿宋_GB2312" w:hAnsi="仿宋_GB2312" w:cs="仿宋_GB2312"/>
                <w:sz w:val="32"/>
                <w:szCs w:val="32"/>
              </w:rPr>
            </w:pPr>
          </w:p>
        </w:tc>
        <w:tc>
          <w:tcPr>
            <w:tcW w:w="1230" w:type="dxa"/>
            <w:tcBorders>
              <w:top w:val="nil"/>
              <w:bottom w:val="nil"/>
              <w:right w:val="nil"/>
            </w:tcBorders>
            <w:shd w:val="clear" w:color="auto" w:fill="auto"/>
            <w:vAlign w:val="center"/>
          </w:tcPr>
          <w:p w14:paraId="3ED88757" w14:textId="77777777" w:rsidR="00220DD6" w:rsidRDefault="00220DD6">
            <w:pPr>
              <w:pStyle w:val="a5"/>
              <w:jc w:val="center"/>
              <w:rPr>
                <w:rFonts w:ascii="仿宋_GB2312" w:eastAsia="仿宋_GB2312" w:hAnsi="仿宋_GB2312" w:cs="仿宋_GB2312"/>
                <w:sz w:val="32"/>
                <w:szCs w:val="32"/>
              </w:rPr>
            </w:pPr>
          </w:p>
        </w:tc>
      </w:tr>
      <w:tr w:rsidR="00220DD6" w14:paraId="1F93FB9A" w14:textId="77777777">
        <w:trPr>
          <w:jc w:val="center"/>
        </w:trPr>
        <w:tc>
          <w:tcPr>
            <w:tcW w:w="3786" w:type="dxa"/>
            <w:tcBorders>
              <w:top w:val="nil"/>
              <w:left w:val="nil"/>
              <w:bottom w:val="nil"/>
            </w:tcBorders>
            <w:shd w:val="clear" w:color="auto" w:fill="auto"/>
            <w:vAlign w:val="center"/>
          </w:tcPr>
          <w:p w14:paraId="35B9960C" w14:textId="77777777" w:rsidR="00220DD6" w:rsidRDefault="00000000">
            <w:pPr>
              <w:pStyle w:val="a5"/>
              <w:ind w:leftChars="304" w:left="638"/>
              <w:jc w:val="left"/>
              <w:rPr>
                <w:rFonts w:ascii="仿宋_GB2312" w:eastAsia="仿宋_GB2312" w:hAnsi="仿宋_GB2312" w:cs="仿宋_GB2312"/>
                <w:sz w:val="32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sz w:val="32"/>
                <w:szCs w:val="32"/>
              </w:rPr>
              <w:t>气缸容量在2400毫升以上的(含2400毫升)</w:t>
            </w:r>
          </w:p>
        </w:tc>
        <w:tc>
          <w:tcPr>
            <w:tcW w:w="2008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14:paraId="2BBE197C" w14:textId="77777777" w:rsidR="00220DD6" w:rsidRDefault="00220DD6">
            <w:pPr>
              <w:pStyle w:val="a5"/>
              <w:jc w:val="left"/>
              <w:rPr>
                <w:rFonts w:ascii="仿宋_GB2312" w:eastAsia="仿宋_GB2312" w:hAnsi="仿宋_GB2312" w:cs="仿宋_GB2312"/>
                <w:sz w:val="32"/>
                <w:szCs w:val="32"/>
              </w:rPr>
            </w:pPr>
          </w:p>
        </w:tc>
        <w:tc>
          <w:tcPr>
            <w:tcW w:w="1592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14:paraId="36E47CB2" w14:textId="77777777" w:rsidR="00220DD6" w:rsidRDefault="00220DD6">
            <w:pPr>
              <w:pStyle w:val="a5"/>
              <w:jc w:val="center"/>
              <w:rPr>
                <w:rFonts w:ascii="仿宋_GB2312" w:eastAsia="仿宋_GB2312" w:hAnsi="仿宋_GB2312" w:cs="仿宋_GB2312"/>
                <w:sz w:val="32"/>
                <w:szCs w:val="32"/>
              </w:rPr>
            </w:pPr>
          </w:p>
        </w:tc>
        <w:tc>
          <w:tcPr>
            <w:tcW w:w="1230" w:type="dxa"/>
            <w:tcBorders>
              <w:top w:val="nil"/>
              <w:bottom w:val="nil"/>
              <w:right w:val="nil"/>
            </w:tcBorders>
            <w:shd w:val="clear" w:color="auto" w:fill="auto"/>
            <w:vAlign w:val="center"/>
          </w:tcPr>
          <w:p w14:paraId="7690798D" w14:textId="77777777" w:rsidR="00220DD6" w:rsidRDefault="00000000">
            <w:pPr>
              <w:pStyle w:val="a5"/>
              <w:jc w:val="center"/>
              <w:rPr>
                <w:rFonts w:ascii="仿宋_GB2312" w:eastAsia="仿宋_GB2312" w:hAnsi="仿宋_GB2312" w:cs="仿宋_GB2312"/>
                <w:sz w:val="32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sz w:val="32"/>
                <w:szCs w:val="32"/>
              </w:rPr>
              <w:t>5%</w:t>
            </w:r>
          </w:p>
        </w:tc>
      </w:tr>
      <w:tr w:rsidR="00220DD6" w14:paraId="0CA20AC8" w14:textId="77777777">
        <w:trPr>
          <w:jc w:val="center"/>
        </w:trPr>
        <w:tc>
          <w:tcPr>
            <w:tcW w:w="3786" w:type="dxa"/>
            <w:tcBorders>
              <w:top w:val="nil"/>
              <w:left w:val="nil"/>
              <w:bottom w:val="nil"/>
            </w:tcBorders>
            <w:shd w:val="clear" w:color="auto" w:fill="auto"/>
            <w:vAlign w:val="center"/>
          </w:tcPr>
          <w:p w14:paraId="0B2813A6" w14:textId="77777777" w:rsidR="00220DD6" w:rsidRDefault="00000000">
            <w:pPr>
              <w:pStyle w:val="a5"/>
              <w:ind w:leftChars="304" w:left="638"/>
              <w:jc w:val="left"/>
              <w:rPr>
                <w:rFonts w:ascii="仿宋_GB2312" w:eastAsia="仿宋_GB2312" w:hAnsi="仿宋_GB2312" w:cs="仿宋_GB2312"/>
                <w:sz w:val="32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sz w:val="32"/>
                <w:szCs w:val="32"/>
              </w:rPr>
              <w:t>气缸容量在2400毫升以下的</w:t>
            </w:r>
          </w:p>
        </w:tc>
        <w:tc>
          <w:tcPr>
            <w:tcW w:w="2008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14:paraId="1B866C79" w14:textId="77777777" w:rsidR="00220DD6" w:rsidRDefault="00220DD6">
            <w:pPr>
              <w:pStyle w:val="a5"/>
              <w:jc w:val="left"/>
              <w:rPr>
                <w:rFonts w:ascii="仿宋_GB2312" w:eastAsia="仿宋_GB2312" w:hAnsi="仿宋_GB2312" w:cs="仿宋_GB2312"/>
                <w:sz w:val="32"/>
                <w:szCs w:val="32"/>
              </w:rPr>
            </w:pPr>
          </w:p>
        </w:tc>
        <w:tc>
          <w:tcPr>
            <w:tcW w:w="1592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14:paraId="0EFC1508" w14:textId="77777777" w:rsidR="00220DD6" w:rsidRDefault="00220DD6">
            <w:pPr>
              <w:pStyle w:val="a5"/>
              <w:jc w:val="center"/>
              <w:rPr>
                <w:rFonts w:ascii="仿宋_GB2312" w:eastAsia="仿宋_GB2312" w:hAnsi="仿宋_GB2312" w:cs="仿宋_GB2312"/>
                <w:sz w:val="32"/>
                <w:szCs w:val="32"/>
              </w:rPr>
            </w:pPr>
          </w:p>
        </w:tc>
        <w:tc>
          <w:tcPr>
            <w:tcW w:w="1230" w:type="dxa"/>
            <w:tcBorders>
              <w:top w:val="nil"/>
              <w:bottom w:val="nil"/>
              <w:right w:val="nil"/>
            </w:tcBorders>
            <w:shd w:val="clear" w:color="auto" w:fill="auto"/>
            <w:vAlign w:val="center"/>
          </w:tcPr>
          <w:p w14:paraId="77BF9AC9" w14:textId="77777777" w:rsidR="00220DD6" w:rsidRDefault="00000000">
            <w:pPr>
              <w:pStyle w:val="a5"/>
              <w:jc w:val="center"/>
              <w:rPr>
                <w:rFonts w:ascii="仿宋_GB2312" w:eastAsia="仿宋_GB2312" w:hAnsi="仿宋_GB2312" w:cs="仿宋_GB2312"/>
                <w:sz w:val="32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sz w:val="32"/>
                <w:szCs w:val="32"/>
              </w:rPr>
              <w:t>3%</w:t>
            </w:r>
          </w:p>
        </w:tc>
      </w:tr>
      <w:tr w:rsidR="00220DD6" w14:paraId="76102030" w14:textId="77777777">
        <w:trPr>
          <w:jc w:val="center"/>
        </w:trPr>
        <w:tc>
          <w:tcPr>
            <w:tcW w:w="3786" w:type="dxa"/>
            <w:tcBorders>
              <w:top w:val="nil"/>
              <w:left w:val="nil"/>
              <w:bottom w:val="nil"/>
            </w:tcBorders>
            <w:shd w:val="clear" w:color="auto" w:fill="auto"/>
            <w:vAlign w:val="center"/>
          </w:tcPr>
          <w:p w14:paraId="3F845494" w14:textId="77777777" w:rsidR="00220DD6" w:rsidRDefault="00000000">
            <w:pPr>
              <w:pStyle w:val="a5"/>
              <w:jc w:val="left"/>
              <w:rPr>
                <w:rFonts w:ascii="仿宋_GB2312" w:eastAsia="仿宋_GB2312" w:hAnsi="仿宋_GB2312" w:cs="仿宋_GB2312"/>
                <w:sz w:val="32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sz w:val="32"/>
                <w:szCs w:val="32"/>
              </w:rPr>
              <w:t xml:space="preserve">　3.小客车(面包车)</w:t>
            </w:r>
          </w:p>
        </w:tc>
        <w:tc>
          <w:tcPr>
            <w:tcW w:w="2008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14:paraId="52AD74E7" w14:textId="77777777" w:rsidR="00220DD6" w:rsidRDefault="00000000">
            <w:pPr>
              <w:pStyle w:val="a5"/>
              <w:jc w:val="left"/>
              <w:rPr>
                <w:rFonts w:ascii="仿宋_GB2312" w:eastAsia="仿宋_GB2312" w:hAnsi="仿宋_GB2312" w:cs="仿宋_GB2312"/>
                <w:sz w:val="32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sz w:val="32"/>
                <w:szCs w:val="32"/>
              </w:rPr>
              <w:t>22座以下</w:t>
            </w:r>
          </w:p>
        </w:tc>
        <w:tc>
          <w:tcPr>
            <w:tcW w:w="1592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14:paraId="636A922A" w14:textId="77777777" w:rsidR="00220DD6" w:rsidRDefault="00220DD6">
            <w:pPr>
              <w:pStyle w:val="a5"/>
              <w:jc w:val="center"/>
              <w:rPr>
                <w:rFonts w:ascii="仿宋_GB2312" w:eastAsia="仿宋_GB2312" w:hAnsi="仿宋_GB2312" w:cs="仿宋_GB2312"/>
                <w:sz w:val="32"/>
                <w:szCs w:val="32"/>
              </w:rPr>
            </w:pPr>
          </w:p>
        </w:tc>
        <w:tc>
          <w:tcPr>
            <w:tcW w:w="1230" w:type="dxa"/>
            <w:tcBorders>
              <w:top w:val="nil"/>
              <w:bottom w:val="nil"/>
              <w:right w:val="nil"/>
            </w:tcBorders>
            <w:shd w:val="clear" w:color="auto" w:fill="auto"/>
            <w:vAlign w:val="center"/>
          </w:tcPr>
          <w:p w14:paraId="0A7643B5" w14:textId="77777777" w:rsidR="00220DD6" w:rsidRDefault="00220DD6">
            <w:pPr>
              <w:pStyle w:val="a5"/>
              <w:jc w:val="center"/>
              <w:rPr>
                <w:rFonts w:ascii="仿宋_GB2312" w:eastAsia="仿宋_GB2312" w:hAnsi="仿宋_GB2312" w:cs="仿宋_GB2312"/>
                <w:sz w:val="32"/>
                <w:szCs w:val="32"/>
              </w:rPr>
            </w:pPr>
          </w:p>
        </w:tc>
      </w:tr>
      <w:tr w:rsidR="00220DD6" w14:paraId="52E95C29" w14:textId="77777777">
        <w:trPr>
          <w:jc w:val="center"/>
        </w:trPr>
        <w:tc>
          <w:tcPr>
            <w:tcW w:w="3786" w:type="dxa"/>
            <w:tcBorders>
              <w:top w:val="nil"/>
              <w:left w:val="nil"/>
              <w:bottom w:val="nil"/>
            </w:tcBorders>
            <w:shd w:val="clear" w:color="auto" w:fill="auto"/>
            <w:vAlign w:val="center"/>
          </w:tcPr>
          <w:p w14:paraId="63AFBC6F" w14:textId="77777777" w:rsidR="00220DD6" w:rsidRDefault="00000000">
            <w:pPr>
              <w:pStyle w:val="a5"/>
              <w:ind w:leftChars="304" w:left="638"/>
              <w:jc w:val="left"/>
              <w:rPr>
                <w:rFonts w:ascii="仿宋_GB2312" w:eastAsia="仿宋_GB2312" w:hAnsi="仿宋_GB2312" w:cs="仿宋_GB2312"/>
                <w:sz w:val="32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sz w:val="32"/>
                <w:szCs w:val="32"/>
              </w:rPr>
              <w:t>气缸容量在2000毫升以上的(含2000毫升)</w:t>
            </w:r>
          </w:p>
        </w:tc>
        <w:tc>
          <w:tcPr>
            <w:tcW w:w="2008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14:paraId="67DCD6D9" w14:textId="77777777" w:rsidR="00220DD6" w:rsidRDefault="00220DD6">
            <w:pPr>
              <w:pStyle w:val="a5"/>
              <w:jc w:val="left"/>
              <w:rPr>
                <w:rFonts w:ascii="仿宋_GB2312" w:eastAsia="仿宋_GB2312" w:hAnsi="仿宋_GB2312" w:cs="仿宋_GB2312"/>
                <w:sz w:val="32"/>
                <w:szCs w:val="32"/>
              </w:rPr>
            </w:pPr>
          </w:p>
        </w:tc>
        <w:tc>
          <w:tcPr>
            <w:tcW w:w="1592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14:paraId="1E2B2B96" w14:textId="77777777" w:rsidR="00220DD6" w:rsidRDefault="00220DD6">
            <w:pPr>
              <w:pStyle w:val="a5"/>
              <w:jc w:val="center"/>
              <w:rPr>
                <w:rFonts w:ascii="仿宋_GB2312" w:eastAsia="仿宋_GB2312" w:hAnsi="仿宋_GB2312" w:cs="仿宋_GB2312"/>
                <w:sz w:val="32"/>
                <w:szCs w:val="32"/>
              </w:rPr>
            </w:pPr>
          </w:p>
        </w:tc>
        <w:tc>
          <w:tcPr>
            <w:tcW w:w="1230" w:type="dxa"/>
            <w:tcBorders>
              <w:top w:val="nil"/>
              <w:bottom w:val="nil"/>
              <w:right w:val="nil"/>
            </w:tcBorders>
            <w:shd w:val="clear" w:color="auto" w:fill="auto"/>
            <w:vAlign w:val="center"/>
          </w:tcPr>
          <w:p w14:paraId="7933CA6B" w14:textId="77777777" w:rsidR="00220DD6" w:rsidRDefault="00000000">
            <w:pPr>
              <w:pStyle w:val="a5"/>
              <w:jc w:val="center"/>
              <w:rPr>
                <w:rFonts w:ascii="仿宋_GB2312" w:eastAsia="仿宋_GB2312" w:hAnsi="仿宋_GB2312" w:cs="仿宋_GB2312"/>
                <w:sz w:val="32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sz w:val="32"/>
                <w:szCs w:val="32"/>
              </w:rPr>
              <w:t>5%</w:t>
            </w:r>
          </w:p>
        </w:tc>
      </w:tr>
      <w:tr w:rsidR="00220DD6" w14:paraId="5C820736" w14:textId="77777777">
        <w:trPr>
          <w:jc w:val="center"/>
        </w:trPr>
        <w:tc>
          <w:tcPr>
            <w:tcW w:w="3786" w:type="dxa"/>
            <w:tcBorders>
              <w:top w:val="nil"/>
              <w:left w:val="nil"/>
              <w:bottom w:val="single" w:sz="4" w:space="0" w:color="auto"/>
            </w:tcBorders>
            <w:shd w:val="clear" w:color="auto" w:fill="auto"/>
            <w:vAlign w:val="center"/>
          </w:tcPr>
          <w:p w14:paraId="5D81834F" w14:textId="77777777" w:rsidR="00220DD6" w:rsidRDefault="00000000">
            <w:pPr>
              <w:pStyle w:val="a5"/>
              <w:ind w:leftChars="304" w:left="638"/>
              <w:jc w:val="left"/>
              <w:rPr>
                <w:rFonts w:ascii="仿宋_GB2312" w:eastAsia="仿宋_GB2312" w:hAnsi="仿宋_GB2312" w:cs="仿宋_GB2312"/>
                <w:sz w:val="32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sz w:val="32"/>
                <w:szCs w:val="32"/>
              </w:rPr>
              <w:t>气缸容量在2000毫升以下的</w:t>
            </w:r>
          </w:p>
        </w:tc>
        <w:tc>
          <w:tcPr>
            <w:tcW w:w="2008" w:type="dxa"/>
            <w:tcBorders>
              <w:top w:val="nil"/>
              <w:bottom w:val="single" w:sz="4" w:space="0" w:color="auto"/>
            </w:tcBorders>
            <w:shd w:val="clear" w:color="auto" w:fill="auto"/>
            <w:vAlign w:val="center"/>
          </w:tcPr>
          <w:p w14:paraId="4C97558D" w14:textId="77777777" w:rsidR="00220DD6" w:rsidRDefault="00220DD6">
            <w:pPr>
              <w:pStyle w:val="a5"/>
              <w:jc w:val="left"/>
              <w:rPr>
                <w:rFonts w:ascii="仿宋_GB2312" w:eastAsia="仿宋_GB2312" w:hAnsi="仿宋_GB2312" w:cs="仿宋_GB2312"/>
                <w:sz w:val="32"/>
                <w:szCs w:val="32"/>
              </w:rPr>
            </w:pPr>
          </w:p>
        </w:tc>
        <w:tc>
          <w:tcPr>
            <w:tcW w:w="1592" w:type="dxa"/>
            <w:tcBorders>
              <w:top w:val="nil"/>
              <w:bottom w:val="single" w:sz="4" w:space="0" w:color="auto"/>
            </w:tcBorders>
            <w:shd w:val="clear" w:color="auto" w:fill="auto"/>
            <w:vAlign w:val="center"/>
          </w:tcPr>
          <w:p w14:paraId="64B9D29E" w14:textId="77777777" w:rsidR="00220DD6" w:rsidRDefault="00220DD6">
            <w:pPr>
              <w:pStyle w:val="a5"/>
              <w:jc w:val="center"/>
              <w:rPr>
                <w:rFonts w:ascii="仿宋_GB2312" w:eastAsia="仿宋_GB2312" w:hAnsi="仿宋_GB2312" w:cs="仿宋_GB2312"/>
                <w:sz w:val="32"/>
                <w:szCs w:val="32"/>
              </w:rPr>
            </w:pPr>
          </w:p>
        </w:tc>
        <w:tc>
          <w:tcPr>
            <w:tcW w:w="1230" w:type="dxa"/>
            <w:tcBorders>
              <w:top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47D1F3C7" w14:textId="77777777" w:rsidR="00220DD6" w:rsidRDefault="00000000">
            <w:pPr>
              <w:pStyle w:val="a5"/>
              <w:jc w:val="center"/>
              <w:rPr>
                <w:rFonts w:ascii="仿宋_GB2312" w:eastAsia="仿宋_GB2312" w:hAnsi="仿宋_GB2312" w:cs="仿宋_GB2312"/>
                <w:sz w:val="32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sz w:val="32"/>
                <w:szCs w:val="32"/>
              </w:rPr>
              <w:t>3%</w:t>
            </w:r>
          </w:p>
        </w:tc>
      </w:tr>
    </w:tbl>
    <w:p w14:paraId="035B8E5E" w14:textId="77777777" w:rsidR="00220DD6" w:rsidRDefault="00220DD6">
      <w:pPr>
        <w:pStyle w:val="a5"/>
        <w:ind w:firstLineChars="200" w:firstLine="640"/>
        <w:jc w:val="left"/>
        <w:rPr>
          <w:rFonts w:ascii="仿宋_GB2312" w:eastAsia="仿宋_GB2312" w:hAnsi="仿宋_GB2312" w:cs="仿宋_GB2312"/>
          <w:sz w:val="32"/>
          <w:szCs w:val="32"/>
        </w:rPr>
      </w:pPr>
    </w:p>
    <w:sectPr w:rsidR="00220DD6">
      <w:footerReference w:type="default" r:id="rId8"/>
      <w:pgSz w:w="11906" w:h="16838"/>
      <w:pgMar w:top="2098" w:right="1474" w:bottom="1984" w:left="1587" w:header="851" w:footer="992" w:gutter="0"/>
      <w:pgNumType w:fmt="numberInDash" w:start="1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6E69BF6" w14:textId="77777777" w:rsidR="008A1AA0" w:rsidRDefault="008A1AA0">
      <w:r>
        <w:separator/>
      </w:r>
    </w:p>
  </w:endnote>
  <w:endnote w:type="continuationSeparator" w:id="0">
    <w:p w14:paraId="4DA7929B" w14:textId="77777777" w:rsidR="008A1AA0" w:rsidRDefault="008A1AA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方正黑体_GBK">
    <w:altName w:val="微软雅黑"/>
    <w:charset w:val="86"/>
    <w:family w:val="script"/>
    <w:pitch w:val="default"/>
    <w:sig w:usb0="00000001" w:usb1="080E0000" w:usb2="00000000" w:usb3="00000000" w:csb0="00040000" w:csb1="00000000"/>
  </w:font>
  <w:font w:name="方正楷体_GBK">
    <w:altName w:val="微软雅黑"/>
    <w:charset w:val="86"/>
    <w:family w:val="script"/>
    <w:pitch w:val="default"/>
    <w:sig w:usb0="00000001" w:usb1="080E0000" w:usb2="00000000" w:usb3="00000000" w:csb0="0004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楷体_GB2312">
    <w:altName w:val="微软雅黑"/>
    <w:charset w:val="86"/>
    <w:family w:val="modern"/>
    <w:pitch w:val="default"/>
    <w:sig w:usb0="00000001" w:usb1="080E0000" w:usb2="00000000" w:usb3="00000000" w:csb0="00040000" w:csb1="00000000"/>
  </w:font>
  <w:font w:name="仿宋_GB2312">
    <w:altName w:val="微软雅黑"/>
    <w:charset w:val="86"/>
    <w:family w:val="modern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BAA776D" w14:textId="77777777" w:rsidR="00220DD6" w:rsidRDefault="00000000">
    <w:pPr>
      <w:pStyle w:val="a9"/>
    </w:pPr>
    <w:r>
      <w:pict w14:anchorId="73846BD6">
        <v:shapetype id="_x0000_t202" coordsize="21600,21600" o:spt="202" path="m,l,21600r21600,l21600,xe">
          <v:stroke joinstyle="miter"/>
          <v:path gradientshapeok="t" o:connecttype="rect"/>
        </v:shapetype>
        <v:shape id="文本框 7" o:spid="_x0000_s3073" type="#_x0000_t202" style="position:absolute;margin-left:92.8pt;margin-top:0;width:2in;height:2in;z-index:251659264;mso-wrap-style:none;mso-position-horizontal:outside;mso-position-horizontal-relative:margin;mso-width-relative:page;mso-height-relative:page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" filled="f" stroked="f">
          <v:textbox style="mso-fit-shape-to-text:t" inset="0,0,0,0">
            <w:txbxContent>
              <w:p w14:paraId="3A29D585" w14:textId="77777777" w:rsidR="00220DD6" w:rsidRDefault="00000000">
                <w:pPr>
                  <w:pStyle w:val="a9"/>
                  <w:rPr>
                    <w:sz w:val="24"/>
                  </w:rPr>
                </w:pPr>
                <w:r>
                  <w:rPr>
                    <w:rFonts w:hint="eastAsia"/>
                    <w:sz w:val="24"/>
                  </w:rPr>
                  <w:fldChar w:fldCharType="begin"/>
                </w:r>
                <w:r>
                  <w:rPr>
                    <w:rFonts w:hint="eastAsia"/>
                    <w:sz w:val="24"/>
                  </w:rPr>
                  <w:instrText xml:space="preserve"> PAGE  \* MERGEFORMAT </w:instrText>
                </w:r>
                <w:r>
                  <w:rPr>
                    <w:rFonts w:hint="eastAsia"/>
                    <w:sz w:val="24"/>
                  </w:rPr>
                  <w:fldChar w:fldCharType="separate"/>
                </w:r>
                <w:r>
                  <w:rPr>
                    <w:sz w:val="24"/>
                  </w:rPr>
                  <w:t>- 22 -</w:t>
                </w:r>
                <w:r>
                  <w:rPr>
                    <w:rFonts w:hint="eastAsia"/>
                    <w:sz w:val="24"/>
                  </w:rPr>
                  <w:fldChar w:fldCharType="end"/>
                </w:r>
              </w:p>
            </w:txbxContent>
          </v:textbox>
          <w10:wrap anchorx="margin"/>
        </v:shape>
      </w:pict>
    </w:r>
    <w:sdt>
      <w:sdtPr>
        <w:id w:val="7337133"/>
      </w:sdtPr>
      <w:sdtContent/>
    </w:sdt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D931A1A" w14:textId="77777777" w:rsidR="008A1AA0" w:rsidRDefault="008A1AA0">
      <w:r>
        <w:separator/>
      </w:r>
    </w:p>
  </w:footnote>
  <w:footnote w:type="continuationSeparator" w:id="0">
    <w:p w14:paraId="20E5E0FC" w14:textId="77777777" w:rsidR="008A1AA0" w:rsidRDefault="008A1AA0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hideSpellingErrors/>
  <w:hideGrammaticalErrors/>
  <w:proofState w:spelling="clean" w:grammar="clean"/>
  <w:defaultTabStop w:val="420"/>
  <w:drawingGridVerticalSpacing w:val="156"/>
  <w:noPunctuationKerning/>
  <w:characterSpacingControl w:val="compressPunctuation"/>
  <w:hdrShapeDefaults>
    <o:shapedefaults v:ext="edit" spidmax="3074"/>
    <o:shapelayout v:ext="edit">
      <o:idmap v:ext="edit" data="1,3"/>
    </o:shapelayout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2"/>
    <w:compatSetting w:name="useWord2013TrackBottomHyphenation" w:uri="http://schemas.microsoft.com/office/word" w:val="1"/>
  </w:compat>
  <w:docVars>
    <w:docVar w:name="commondata" w:val="eyJoZGlkIjoiOTk2NmVkYjNiZGQzMjI3MDg4NzEwNTdjZDg4NjI3NjYifQ=="/>
  </w:docVars>
  <w:rsids>
    <w:rsidRoot w:val="00C679F8"/>
    <w:rsid w:val="00002FCE"/>
    <w:rsid w:val="00027AB2"/>
    <w:rsid w:val="000773AB"/>
    <w:rsid w:val="000917B9"/>
    <w:rsid w:val="0009183C"/>
    <w:rsid w:val="000A5459"/>
    <w:rsid w:val="000C4C92"/>
    <w:rsid w:val="000E1E0F"/>
    <w:rsid w:val="000E61BB"/>
    <w:rsid w:val="001070C3"/>
    <w:rsid w:val="001123A3"/>
    <w:rsid w:val="001308F7"/>
    <w:rsid w:val="00131E40"/>
    <w:rsid w:val="00143772"/>
    <w:rsid w:val="00167B12"/>
    <w:rsid w:val="001B30ED"/>
    <w:rsid w:val="001D2E61"/>
    <w:rsid w:val="001E555F"/>
    <w:rsid w:val="00220DD6"/>
    <w:rsid w:val="002232B1"/>
    <w:rsid w:val="002262E9"/>
    <w:rsid w:val="00290D32"/>
    <w:rsid w:val="002C025D"/>
    <w:rsid w:val="002C3000"/>
    <w:rsid w:val="002E13E2"/>
    <w:rsid w:val="002F6361"/>
    <w:rsid w:val="003004CE"/>
    <w:rsid w:val="003653A6"/>
    <w:rsid w:val="00365B84"/>
    <w:rsid w:val="003767F3"/>
    <w:rsid w:val="0038655D"/>
    <w:rsid w:val="003A0EF2"/>
    <w:rsid w:val="003A2108"/>
    <w:rsid w:val="003A4832"/>
    <w:rsid w:val="003A5C13"/>
    <w:rsid w:val="003A6FAA"/>
    <w:rsid w:val="003D14A2"/>
    <w:rsid w:val="003D3DF5"/>
    <w:rsid w:val="00402DE1"/>
    <w:rsid w:val="0041735A"/>
    <w:rsid w:val="00423A05"/>
    <w:rsid w:val="00423E10"/>
    <w:rsid w:val="004617AB"/>
    <w:rsid w:val="00465FF6"/>
    <w:rsid w:val="00493FD3"/>
    <w:rsid w:val="00496A27"/>
    <w:rsid w:val="004E380A"/>
    <w:rsid w:val="00500522"/>
    <w:rsid w:val="00502210"/>
    <w:rsid w:val="005272D1"/>
    <w:rsid w:val="005451E4"/>
    <w:rsid w:val="005505F3"/>
    <w:rsid w:val="00574409"/>
    <w:rsid w:val="00574DA9"/>
    <w:rsid w:val="005B69ED"/>
    <w:rsid w:val="005D2AE0"/>
    <w:rsid w:val="005D75D2"/>
    <w:rsid w:val="005F72E4"/>
    <w:rsid w:val="0060161F"/>
    <w:rsid w:val="0060279C"/>
    <w:rsid w:val="00604330"/>
    <w:rsid w:val="00622219"/>
    <w:rsid w:val="006405E2"/>
    <w:rsid w:val="006848F5"/>
    <w:rsid w:val="006C3057"/>
    <w:rsid w:val="006F2D49"/>
    <w:rsid w:val="00705AE4"/>
    <w:rsid w:val="00714DF6"/>
    <w:rsid w:val="00723BD5"/>
    <w:rsid w:val="007259CF"/>
    <w:rsid w:val="00730ACC"/>
    <w:rsid w:val="00735841"/>
    <w:rsid w:val="00754610"/>
    <w:rsid w:val="00757E1B"/>
    <w:rsid w:val="00774219"/>
    <w:rsid w:val="0077596B"/>
    <w:rsid w:val="007802F6"/>
    <w:rsid w:val="00793951"/>
    <w:rsid w:val="007953C3"/>
    <w:rsid w:val="007A2BEC"/>
    <w:rsid w:val="007C74E7"/>
    <w:rsid w:val="007E54CD"/>
    <w:rsid w:val="007E6D14"/>
    <w:rsid w:val="0082328D"/>
    <w:rsid w:val="00826E44"/>
    <w:rsid w:val="0083648E"/>
    <w:rsid w:val="00846283"/>
    <w:rsid w:val="008665B0"/>
    <w:rsid w:val="008A1AA0"/>
    <w:rsid w:val="008C4A57"/>
    <w:rsid w:val="008F43D9"/>
    <w:rsid w:val="00915322"/>
    <w:rsid w:val="00916393"/>
    <w:rsid w:val="00917678"/>
    <w:rsid w:val="0093607B"/>
    <w:rsid w:val="009567A4"/>
    <w:rsid w:val="00965278"/>
    <w:rsid w:val="00965B34"/>
    <w:rsid w:val="009D67A7"/>
    <w:rsid w:val="00A06F17"/>
    <w:rsid w:val="00A1689C"/>
    <w:rsid w:val="00A37B48"/>
    <w:rsid w:val="00A57CA4"/>
    <w:rsid w:val="00AA747A"/>
    <w:rsid w:val="00AC7BC9"/>
    <w:rsid w:val="00B15D96"/>
    <w:rsid w:val="00B31E84"/>
    <w:rsid w:val="00B3635C"/>
    <w:rsid w:val="00B428FF"/>
    <w:rsid w:val="00B66E1D"/>
    <w:rsid w:val="00B80941"/>
    <w:rsid w:val="00B9435F"/>
    <w:rsid w:val="00BC2466"/>
    <w:rsid w:val="00BC4671"/>
    <w:rsid w:val="00BD537F"/>
    <w:rsid w:val="00BD7AE1"/>
    <w:rsid w:val="00BE0B46"/>
    <w:rsid w:val="00C23820"/>
    <w:rsid w:val="00C330A3"/>
    <w:rsid w:val="00C44E90"/>
    <w:rsid w:val="00C603F7"/>
    <w:rsid w:val="00C679F8"/>
    <w:rsid w:val="00C87FFA"/>
    <w:rsid w:val="00C90686"/>
    <w:rsid w:val="00CA02BD"/>
    <w:rsid w:val="00CB4C46"/>
    <w:rsid w:val="00CC5669"/>
    <w:rsid w:val="00CD01A8"/>
    <w:rsid w:val="00D11792"/>
    <w:rsid w:val="00D15169"/>
    <w:rsid w:val="00D256FC"/>
    <w:rsid w:val="00D56479"/>
    <w:rsid w:val="00D56773"/>
    <w:rsid w:val="00D621F7"/>
    <w:rsid w:val="00D76E74"/>
    <w:rsid w:val="00D83072"/>
    <w:rsid w:val="00D92776"/>
    <w:rsid w:val="00DA1F47"/>
    <w:rsid w:val="00DE29B3"/>
    <w:rsid w:val="00DE5F8A"/>
    <w:rsid w:val="00DF7D69"/>
    <w:rsid w:val="00E07B6D"/>
    <w:rsid w:val="00E149FA"/>
    <w:rsid w:val="00E21E2B"/>
    <w:rsid w:val="00E40DDC"/>
    <w:rsid w:val="00E44CB1"/>
    <w:rsid w:val="00E73B49"/>
    <w:rsid w:val="00EC63E9"/>
    <w:rsid w:val="00ED543D"/>
    <w:rsid w:val="00ED65AD"/>
    <w:rsid w:val="00F138B0"/>
    <w:rsid w:val="00F140AC"/>
    <w:rsid w:val="00F15116"/>
    <w:rsid w:val="00F2134E"/>
    <w:rsid w:val="00F22A95"/>
    <w:rsid w:val="00F2510B"/>
    <w:rsid w:val="00F62793"/>
    <w:rsid w:val="00F90210"/>
    <w:rsid w:val="00FA2E60"/>
    <w:rsid w:val="00FA45FB"/>
    <w:rsid w:val="00FB0D0A"/>
    <w:rsid w:val="00FB4416"/>
    <w:rsid w:val="00FB783C"/>
    <w:rsid w:val="00FD082C"/>
    <w:rsid w:val="00FD7678"/>
    <w:rsid w:val="00FD7765"/>
    <w:rsid w:val="00FF0C8C"/>
    <w:rsid w:val="012B0674"/>
    <w:rsid w:val="013B6008"/>
    <w:rsid w:val="0152181F"/>
    <w:rsid w:val="019F0A04"/>
    <w:rsid w:val="01AB304A"/>
    <w:rsid w:val="01B023D3"/>
    <w:rsid w:val="01CF6706"/>
    <w:rsid w:val="026D2287"/>
    <w:rsid w:val="02982C5B"/>
    <w:rsid w:val="029A493F"/>
    <w:rsid w:val="02B836F8"/>
    <w:rsid w:val="02C214A5"/>
    <w:rsid w:val="02D3568D"/>
    <w:rsid w:val="03356D16"/>
    <w:rsid w:val="03985ADA"/>
    <w:rsid w:val="039F0CBD"/>
    <w:rsid w:val="03B14F7A"/>
    <w:rsid w:val="03C9760A"/>
    <w:rsid w:val="040942DE"/>
    <w:rsid w:val="04401145"/>
    <w:rsid w:val="048674DB"/>
    <w:rsid w:val="04BF1AB7"/>
    <w:rsid w:val="04C76CE9"/>
    <w:rsid w:val="051529ED"/>
    <w:rsid w:val="05220095"/>
    <w:rsid w:val="058213F7"/>
    <w:rsid w:val="05DE7F94"/>
    <w:rsid w:val="06083039"/>
    <w:rsid w:val="06A0228E"/>
    <w:rsid w:val="06D97D74"/>
    <w:rsid w:val="06E72AA9"/>
    <w:rsid w:val="07380815"/>
    <w:rsid w:val="07405EF4"/>
    <w:rsid w:val="0788080A"/>
    <w:rsid w:val="07A12BB9"/>
    <w:rsid w:val="07E71367"/>
    <w:rsid w:val="087B0178"/>
    <w:rsid w:val="08881B4E"/>
    <w:rsid w:val="089C3067"/>
    <w:rsid w:val="08BC05A4"/>
    <w:rsid w:val="08FF0C17"/>
    <w:rsid w:val="094845F0"/>
    <w:rsid w:val="0963250F"/>
    <w:rsid w:val="09723D9C"/>
    <w:rsid w:val="097F7BAD"/>
    <w:rsid w:val="09954D05"/>
    <w:rsid w:val="09B60066"/>
    <w:rsid w:val="0A6920EC"/>
    <w:rsid w:val="0A8C2526"/>
    <w:rsid w:val="0AE962F4"/>
    <w:rsid w:val="0AEB2A0D"/>
    <w:rsid w:val="0B1D5B42"/>
    <w:rsid w:val="0B3D0578"/>
    <w:rsid w:val="0B97014A"/>
    <w:rsid w:val="0BAC424B"/>
    <w:rsid w:val="0C1E058F"/>
    <w:rsid w:val="0C255D01"/>
    <w:rsid w:val="0C297D97"/>
    <w:rsid w:val="0D3C4224"/>
    <w:rsid w:val="0D433E68"/>
    <w:rsid w:val="0D610029"/>
    <w:rsid w:val="0D854598"/>
    <w:rsid w:val="0D88679D"/>
    <w:rsid w:val="0DFE10B9"/>
    <w:rsid w:val="0EAA5CA9"/>
    <w:rsid w:val="0EBE2E9F"/>
    <w:rsid w:val="0FA71237"/>
    <w:rsid w:val="0FE04659"/>
    <w:rsid w:val="1043549E"/>
    <w:rsid w:val="104A251D"/>
    <w:rsid w:val="107A4DEE"/>
    <w:rsid w:val="10A47D69"/>
    <w:rsid w:val="10CC2C63"/>
    <w:rsid w:val="11366EEC"/>
    <w:rsid w:val="11E84D8F"/>
    <w:rsid w:val="11EB32E3"/>
    <w:rsid w:val="12146020"/>
    <w:rsid w:val="127C590E"/>
    <w:rsid w:val="12C10B30"/>
    <w:rsid w:val="12F06217"/>
    <w:rsid w:val="134A1994"/>
    <w:rsid w:val="136642BB"/>
    <w:rsid w:val="13B95D9B"/>
    <w:rsid w:val="142327B5"/>
    <w:rsid w:val="14346C4D"/>
    <w:rsid w:val="14484CDF"/>
    <w:rsid w:val="155E2CB3"/>
    <w:rsid w:val="157124FD"/>
    <w:rsid w:val="159960F9"/>
    <w:rsid w:val="15AD7B14"/>
    <w:rsid w:val="15B17054"/>
    <w:rsid w:val="160A20C3"/>
    <w:rsid w:val="16173655"/>
    <w:rsid w:val="16E85B46"/>
    <w:rsid w:val="174517D7"/>
    <w:rsid w:val="18413C16"/>
    <w:rsid w:val="18452D92"/>
    <w:rsid w:val="18971E78"/>
    <w:rsid w:val="18B43502"/>
    <w:rsid w:val="18C776B0"/>
    <w:rsid w:val="18D31A30"/>
    <w:rsid w:val="198A0A54"/>
    <w:rsid w:val="19DB6C33"/>
    <w:rsid w:val="1A3209E2"/>
    <w:rsid w:val="1A8E3AF5"/>
    <w:rsid w:val="1ABC528A"/>
    <w:rsid w:val="1AC13CB4"/>
    <w:rsid w:val="1B2039C2"/>
    <w:rsid w:val="1B256F50"/>
    <w:rsid w:val="1BAF2172"/>
    <w:rsid w:val="1C6F6A7C"/>
    <w:rsid w:val="1C9212F7"/>
    <w:rsid w:val="1D1A78F5"/>
    <w:rsid w:val="1D7E4D7C"/>
    <w:rsid w:val="1DF16766"/>
    <w:rsid w:val="1F501AAA"/>
    <w:rsid w:val="1F850CB0"/>
    <w:rsid w:val="1FA75BB5"/>
    <w:rsid w:val="1FE16FBA"/>
    <w:rsid w:val="1FF628F6"/>
    <w:rsid w:val="1FFE59F4"/>
    <w:rsid w:val="206846D2"/>
    <w:rsid w:val="208F14A3"/>
    <w:rsid w:val="2096095A"/>
    <w:rsid w:val="20D86240"/>
    <w:rsid w:val="21351BF6"/>
    <w:rsid w:val="21CB6604"/>
    <w:rsid w:val="21CE0F2E"/>
    <w:rsid w:val="221D0BEA"/>
    <w:rsid w:val="22DA3F2A"/>
    <w:rsid w:val="22DD4281"/>
    <w:rsid w:val="232040C6"/>
    <w:rsid w:val="23341BEE"/>
    <w:rsid w:val="247B27CE"/>
    <w:rsid w:val="24FA302F"/>
    <w:rsid w:val="253620CC"/>
    <w:rsid w:val="25636DDB"/>
    <w:rsid w:val="25690A08"/>
    <w:rsid w:val="25981EEB"/>
    <w:rsid w:val="25BF3D61"/>
    <w:rsid w:val="25F044FF"/>
    <w:rsid w:val="26282719"/>
    <w:rsid w:val="265A74CD"/>
    <w:rsid w:val="26A760E3"/>
    <w:rsid w:val="26BD5EFD"/>
    <w:rsid w:val="26C10A61"/>
    <w:rsid w:val="26CA1A3A"/>
    <w:rsid w:val="26D80C65"/>
    <w:rsid w:val="270C127F"/>
    <w:rsid w:val="271E2FCD"/>
    <w:rsid w:val="27680A3B"/>
    <w:rsid w:val="278A0CBD"/>
    <w:rsid w:val="278B6531"/>
    <w:rsid w:val="27A96F19"/>
    <w:rsid w:val="27BE64AF"/>
    <w:rsid w:val="2834230D"/>
    <w:rsid w:val="287A18EA"/>
    <w:rsid w:val="28F06262"/>
    <w:rsid w:val="28F8723D"/>
    <w:rsid w:val="29480445"/>
    <w:rsid w:val="29824406"/>
    <w:rsid w:val="299C79B4"/>
    <w:rsid w:val="2A8D0D45"/>
    <w:rsid w:val="2B01664D"/>
    <w:rsid w:val="2B4F432A"/>
    <w:rsid w:val="2B6968CF"/>
    <w:rsid w:val="2BEC1432"/>
    <w:rsid w:val="2C382E26"/>
    <w:rsid w:val="2C7458A4"/>
    <w:rsid w:val="2D0B2DBD"/>
    <w:rsid w:val="2D644059"/>
    <w:rsid w:val="2DBE0D65"/>
    <w:rsid w:val="2DDE6B1E"/>
    <w:rsid w:val="2E1B43B4"/>
    <w:rsid w:val="2E5F5866"/>
    <w:rsid w:val="2ED32E01"/>
    <w:rsid w:val="2F435B16"/>
    <w:rsid w:val="2FF20DF5"/>
    <w:rsid w:val="30824D76"/>
    <w:rsid w:val="30E366F7"/>
    <w:rsid w:val="313E5963"/>
    <w:rsid w:val="318138A8"/>
    <w:rsid w:val="318215B1"/>
    <w:rsid w:val="31F05688"/>
    <w:rsid w:val="31F575B2"/>
    <w:rsid w:val="320E2B0A"/>
    <w:rsid w:val="32252208"/>
    <w:rsid w:val="3242780E"/>
    <w:rsid w:val="325E7BE3"/>
    <w:rsid w:val="32843905"/>
    <w:rsid w:val="32E34D98"/>
    <w:rsid w:val="330624E0"/>
    <w:rsid w:val="330D4027"/>
    <w:rsid w:val="331525BD"/>
    <w:rsid w:val="3330356C"/>
    <w:rsid w:val="33CF5811"/>
    <w:rsid w:val="34031BBE"/>
    <w:rsid w:val="342D6C5D"/>
    <w:rsid w:val="349C60FB"/>
    <w:rsid w:val="34B24EB5"/>
    <w:rsid w:val="34C9780A"/>
    <w:rsid w:val="34DC1FAB"/>
    <w:rsid w:val="34E116C0"/>
    <w:rsid w:val="35095248"/>
    <w:rsid w:val="355560D1"/>
    <w:rsid w:val="35AE4DD0"/>
    <w:rsid w:val="35E26969"/>
    <w:rsid w:val="364F705A"/>
    <w:rsid w:val="36EB04F2"/>
    <w:rsid w:val="374457C8"/>
    <w:rsid w:val="37A61CD2"/>
    <w:rsid w:val="37BE1588"/>
    <w:rsid w:val="37D83957"/>
    <w:rsid w:val="37EB78B4"/>
    <w:rsid w:val="386D21AD"/>
    <w:rsid w:val="387E7233"/>
    <w:rsid w:val="38851898"/>
    <w:rsid w:val="388D0D28"/>
    <w:rsid w:val="38C15A39"/>
    <w:rsid w:val="38F14808"/>
    <w:rsid w:val="39AF4CCA"/>
    <w:rsid w:val="39C71577"/>
    <w:rsid w:val="39DE64F8"/>
    <w:rsid w:val="3A7915E5"/>
    <w:rsid w:val="3AF546A0"/>
    <w:rsid w:val="3B1265AF"/>
    <w:rsid w:val="3B596812"/>
    <w:rsid w:val="3B716D70"/>
    <w:rsid w:val="3B8D00E1"/>
    <w:rsid w:val="3BA0652C"/>
    <w:rsid w:val="3C194E23"/>
    <w:rsid w:val="3C372D12"/>
    <w:rsid w:val="3CA23060"/>
    <w:rsid w:val="3CAF6F9F"/>
    <w:rsid w:val="3CDF39C7"/>
    <w:rsid w:val="3CF00FD9"/>
    <w:rsid w:val="3D061E7A"/>
    <w:rsid w:val="3D6B22C9"/>
    <w:rsid w:val="3D762392"/>
    <w:rsid w:val="3DFC6899"/>
    <w:rsid w:val="3E3675FB"/>
    <w:rsid w:val="3E851072"/>
    <w:rsid w:val="3E926100"/>
    <w:rsid w:val="3E9623DC"/>
    <w:rsid w:val="3EEC1919"/>
    <w:rsid w:val="3F2F1CF1"/>
    <w:rsid w:val="3F800236"/>
    <w:rsid w:val="3F8C783C"/>
    <w:rsid w:val="3FDE45BA"/>
    <w:rsid w:val="3FFC61BF"/>
    <w:rsid w:val="400D315D"/>
    <w:rsid w:val="40226A0B"/>
    <w:rsid w:val="40281164"/>
    <w:rsid w:val="40C1378F"/>
    <w:rsid w:val="40DC5AC3"/>
    <w:rsid w:val="40F66CF8"/>
    <w:rsid w:val="40FE47B4"/>
    <w:rsid w:val="41517290"/>
    <w:rsid w:val="41B857FD"/>
    <w:rsid w:val="41BD6C4F"/>
    <w:rsid w:val="423A6CE0"/>
    <w:rsid w:val="429465D8"/>
    <w:rsid w:val="431B4937"/>
    <w:rsid w:val="434336CE"/>
    <w:rsid w:val="4361706F"/>
    <w:rsid w:val="43CA1521"/>
    <w:rsid w:val="43D46F84"/>
    <w:rsid w:val="444B0E8A"/>
    <w:rsid w:val="448268F9"/>
    <w:rsid w:val="44A2216A"/>
    <w:rsid w:val="44EC55D9"/>
    <w:rsid w:val="44F7192B"/>
    <w:rsid w:val="452D2D32"/>
    <w:rsid w:val="455A248C"/>
    <w:rsid w:val="45866A2B"/>
    <w:rsid w:val="45A46C77"/>
    <w:rsid w:val="468F3DAD"/>
    <w:rsid w:val="46D80A88"/>
    <w:rsid w:val="46EE0064"/>
    <w:rsid w:val="47671FAE"/>
    <w:rsid w:val="47793996"/>
    <w:rsid w:val="47930EA1"/>
    <w:rsid w:val="47A250A3"/>
    <w:rsid w:val="48624C7F"/>
    <w:rsid w:val="48A936DA"/>
    <w:rsid w:val="48AC4D69"/>
    <w:rsid w:val="494B3B16"/>
    <w:rsid w:val="495D768C"/>
    <w:rsid w:val="499D1725"/>
    <w:rsid w:val="49C224BB"/>
    <w:rsid w:val="4A4F5FBC"/>
    <w:rsid w:val="4A732A37"/>
    <w:rsid w:val="4AE776CE"/>
    <w:rsid w:val="4B2E2D61"/>
    <w:rsid w:val="4BED77F7"/>
    <w:rsid w:val="4CA941E6"/>
    <w:rsid w:val="4CC93DFA"/>
    <w:rsid w:val="4D7C1855"/>
    <w:rsid w:val="4DC1643C"/>
    <w:rsid w:val="4DC87E21"/>
    <w:rsid w:val="4DCE7E9C"/>
    <w:rsid w:val="4E4E7955"/>
    <w:rsid w:val="4E6576C1"/>
    <w:rsid w:val="4E6A2FDF"/>
    <w:rsid w:val="4E777C22"/>
    <w:rsid w:val="4EBF6A8F"/>
    <w:rsid w:val="4EC40795"/>
    <w:rsid w:val="4EDF3D2B"/>
    <w:rsid w:val="4EED79F5"/>
    <w:rsid w:val="4F0204E1"/>
    <w:rsid w:val="4FCF1351"/>
    <w:rsid w:val="505A0C64"/>
    <w:rsid w:val="5080370D"/>
    <w:rsid w:val="50F01501"/>
    <w:rsid w:val="512A1D93"/>
    <w:rsid w:val="5146198F"/>
    <w:rsid w:val="514708BF"/>
    <w:rsid w:val="5179395B"/>
    <w:rsid w:val="519D25A2"/>
    <w:rsid w:val="51F44E31"/>
    <w:rsid w:val="51FA1837"/>
    <w:rsid w:val="52093230"/>
    <w:rsid w:val="523E4510"/>
    <w:rsid w:val="523F08A8"/>
    <w:rsid w:val="523F45D1"/>
    <w:rsid w:val="524F6E89"/>
    <w:rsid w:val="52695AB4"/>
    <w:rsid w:val="529D4C7B"/>
    <w:rsid w:val="52C402FD"/>
    <w:rsid w:val="53495A7C"/>
    <w:rsid w:val="538B13EF"/>
    <w:rsid w:val="53BF5C69"/>
    <w:rsid w:val="53DA0A43"/>
    <w:rsid w:val="54031803"/>
    <w:rsid w:val="549067EE"/>
    <w:rsid w:val="54942BB0"/>
    <w:rsid w:val="54C829F5"/>
    <w:rsid w:val="550700D3"/>
    <w:rsid w:val="55B865F8"/>
    <w:rsid w:val="55C0390E"/>
    <w:rsid w:val="55D13F1F"/>
    <w:rsid w:val="55D520AC"/>
    <w:rsid w:val="560523EE"/>
    <w:rsid w:val="566E5F27"/>
    <w:rsid w:val="566F7832"/>
    <w:rsid w:val="56E0027A"/>
    <w:rsid w:val="56E91124"/>
    <w:rsid w:val="57070C7D"/>
    <w:rsid w:val="570E6205"/>
    <w:rsid w:val="575D4E2E"/>
    <w:rsid w:val="577F6B33"/>
    <w:rsid w:val="58035B31"/>
    <w:rsid w:val="582D45D3"/>
    <w:rsid w:val="58F46356"/>
    <w:rsid w:val="58F6185E"/>
    <w:rsid w:val="591257DC"/>
    <w:rsid w:val="59C87720"/>
    <w:rsid w:val="59EC07B2"/>
    <w:rsid w:val="5AB91E0A"/>
    <w:rsid w:val="5ACD03CB"/>
    <w:rsid w:val="5AD84DC4"/>
    <w:rsid w:val="5B353B99"/>
    <w:rsid w:val="5B6D42C1"/>
    <w:rsid w:val="5B903325"/>
    <w:rsid w:val="5BCD3584"/>
    <w:rsid w:val="5BF1724E"/>
    <w:rsid w:val="5C223266"/>
    <w:rsid w:val="5D0B40ED"/>
    <w:rsid w:val="5D101449"/>
    <w:rsid w:val="5D5B758E"/>
    <w:rsid w:val="5D663F23"/>
    <w:rsid w:val="5DB22BFD"/>
    <w:rsid w:val="5DC97723"/>
    <w:rsid w:val="5DD739B2"/>
    <w:rsid w:val="5E8907C8"/>
    <w:rsid w:val="5E900D37"/>
    <w:rsid w:val="5E903ABB"/>
    <w:rsid w:val="5E9911D9"/>
    <w:rsid w:val="5E9F402B"/>
    <w:rsid w:val="5F5011B7"/>
    <w:rsid w:val="5F575403"/>
    <w:rsid w:val="5F741CFE"/>
    <w:rsid w:val="5F88093C"/>
    <w:rsid w:val="5F927ABC"/>
    <w:rsid w:val="5F943BF1"/>
    <w:rsid w:val="5FAD5C1F"/>
    <w:rsid w:val="5FDB251D"/>
    <w:rsid w:val="60492E1B"/>
    <w:rsid w:val="60697C85"/>
    <w:rsid w:val="608900AC"/>
    <w:rsid w:val="60C97D4F"/>
    <w:rsid w:val="60FB7125"/>
    <w:rsid w:val="61152047"/>
    <w:rsid w:val="6160677B"/>
    <w:rsid w:val="61BA4E90"/>
    <w:rsid w:val="61D37928"/>
    <w:rsid w:val="61DB683B"/>
    <w:rsid w:val="61FC3796"/>
    <w:rsid w:val="620467BA"/>
    <w:rsid w:val="622D2BEC"/>
    <w:rsid w:val="62F60DE0"/>
    <w:rsid w:val="63602F66"/>
    <w:rsid w:val="63965DF7"/>
    <w:rsid w:val="63DD0DD3"/>
    <w:rsid w:val="63FB5407"/>
    <w:rsid w:val="640D2936"/>
    <w:rsid w:val="641F5EE8"/>
    <w:rsid w:val="64522284"/>
    <w:rsid w:val="649C0E8F"/>
    <w:rsid w:val="64BB1097"/>
    <w:rsid w:val="64BC3B5E"/>
    <w:rsid w:val="65152017"/>
    <w:rsid w:val="652753D6"/>
    <w:rsid w:val="654616D2"/>
    <w:rsid w:val="65532802"/>
    <w:rsid w:val="65BF6566"/>
    <w:rsid w:val="661A0218"/>
    <w:rsid w:val="66371AC6"/>
    <w:rsid w:val="665D25F4"/>
    <w:rsid w:val="66E50FB1"/>
    <w:rsid w:val="672D3272"/>
    <w:rsid w:val="674048E2"/>
    <w:rsid w:val="6754452F"/>
    <w:rsid w:val="67655494"/>
    <w:rsid w:val="67B16815"/>
    <w:rsid w:val="67D71794"/>
    <w:rsid w:val="67DE6474"/>
    <w:rsid w:val="68426F20"/>
    <w:rsid w:val="68715924"/>
    <w:rsid w:val="68912923"/>
    <w:rsid w:val="69032410"/>
    <w:rsid w:val="6A403C00"/>
    <w:rsid w:val="6B4C7D1B"/>
    <w:rsid w:val="6BF01A4B"/>
    <w:rsid w:val="6C267EB4"/>
    <w:rsid w:val="6C757C03"/>
    <w:rsid w:val="6CD653AF"/>
    <w:rsid w:val="6D1363D3"/>
    <w:rsid w:val="6D15429C"/>
    <w:rsid w:val="6D51532E"/>
    <w:rsid w:val="6D614426"/>
    <w:rsid w:val="6D6F3CAE"/>
    <w:rsid w:val="6DA577A5"/>
    <w:rsid w:val="6DB8609B"/>
    <w:rsid w:val="6DB87D30"/>
    <w:rsid w:val="6DD01C86"/>
    <w:rsid w:val="6E804287"/>
    <w:rsid w:val="6EB30283"/>
    <w:rsid w:val="6F044EAD"/>
    <w:rsid w:val="6F605325"/>
    <w:rsid w:val="6F736B9E"/>
    <w:rsid w:val="6F7442ED"/>
    <w:rsid w:val="6FD73445"/>
    <w:rsid w:val="70796813"/>
    <w:rsid w:val="70817970"/>
    <w:rsid w:val="709949F1"/>
    <w:rsid w:val="712B5699"/>
    <w:rsid w:val="71DE60AD"/>
    <w:rsid w:val="721D116E"/>
    <w:rsid w:val="72A30A90"/>
    <w:rsid w:val="72AE5309"/>
    <w:rsid w:val="72C042BE"/>
    <w:rsid w:val="73074041"/>
    <w:rsid w:val="73166D41"/>
    <w:rsid w:val="735A6A5C"/>
    <w:rsid w:val="7375262D"/>
    <w:rsid w:val="73AF3C73"/>
    <w:rsid w:val="741A53B1"/>
    <w:rsid w:val="746128E3"/>
    <w:rsid w:val="746D1278"/>
    <w:rsid w:val="74F25486"/>
    <w:rsid w:val="762C29D0"/>
    <w:rsid w:val="765D4468"/>
    <w:rsid w:val="76635F01"/>
    <w:rsid w:val="76975133"/>
    <w:rsid w:val="769B60FD"/>
    <w:rsid w:val="76B44E24"/>
    <w:rsid w:val="76C10F77"/>
    <w:rsid w:val="772966DA"/>
    <w:rsid w:val="7756146B"/>
    <w:rsid w:val="77AD03FC"/>
    <w:rsid w:val="77D8678E"/>
    <w:rsid w:val="77D9199A"/>
    <w:rsid w:val="77FF68F3"/>
    <w:rsid w:val="78061DFD"/>
    <w:rsid w:val="7814798C"/>
    <w:rsid w:val="7819740D"/>
    <w:rsid w:val="781E454A"/>
    <w:rsid w:val="789F59B2"/>
    <w:rsid w:val="78D15BEB"/>
    <w:rsid w:val="78DE7FEC"/>
    <w:rsid w:val="78E10B53"/>
    <w:rsid w:val="78ED2B64"/>
    <w:rsid w:val="796E7B9B"/>
    <w:rsid w:val="79A7191C"/>
    <w:rsid w:val="7A224A32"/>
    <w:rsid w:val="7A4B0114"/>
    <w:rsid w:val="7A6D55E9"/>
    <w:rsid w:val="7A9B2814"/>
    <w:rsid w:val="7ABD49CD"/>
    <w:rsid w:val="7ADE2DE7"/>
    <w:rsid w:val="7B2937B2"/>
    <w:rsid w:val="7BA85469"/>
    <w:rsid w:val="7BAB0BDF"/>
    <w:rsid w:val="7BEA48CB"/>
    <w:rsid w:val="7C0E15E2"/>
    <w:rsid w:val="7C28250F"/>
    <w:rsid w:val="7C6A58E8"/>
    <w:rsid w:val="7CFB06AD"/>
    <w:rsid w:val="7D0E2676"/>
    <w:rsid w:val="7D3577BA"/>
    <w:rsid w:val="7D3D2B4E"/>
    <w:rsid w:val="7D417D38"/>
    <w:rsid w:val="7D5B7523"/>
    <w:rsid w:val="7DBC4E16"/>
    <w:rsid w:val="7DD668D9"/>
    <w:rsid w:val="7E0776A9"/>
    <w:rsid w:val="7E213253"/>
    <w:rsid w:val="7E600C51"/>
    <w:rsid w:val="7E6C694C"/>
    <w:rsid w:val="7E8622B0"/>
    <w:rsid w:val="7ED17F92"/>
    <w:rsid w:val="7ED439D7"/>
    <w:rsid w:val="7F2B23AD"/>
    <w:rsid w:val="7F460DAF"/>
    <w:rsid w:val="7F547A69"/>
    <w:rsid w:val="7F977077"/>
    <w:rsid w:val="7FB50D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2"/>
    </o:shapelayout>
  </w:shapeDefaults>
  <w:decimalSymbol w:val="."/>
  <w:listSeparator w:val=","/>
  <w14:docId w14:val="4D1BC96B"/>
  <w15:docId w15:val="{5234D996-576E-486F-8B1E-C1ABF48187B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unhideWhenUsed="1" w:qFormat="1"/>
    <w:lsdException w:name="heading 3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 w:qFormat="1"/>
    <w:lsdException w:name="annotation text" w:semiHidden="1" w:unhideWhenUsed="1"/>
    <w:lsdException w:name="header" w:unhideWhenUsed="1" w:qFormat="1"/>
    <w:lsdException w:name="footer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 w:qFormat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unhideWhenUsed="1" w:qFormat="1"/>
    <w:lsdException w:name="Body Text" w:semiHidden="1" w:unhideWhenUsed="1"/>
    <w:lsdException w:name="Body Text Indent" w:unhideWhenUsed="1" w:qFormat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unhideWhenUsed="1" w:qFormat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 w:qFormat="1"/>
    <w:lsdException w:name="Table Grid" w:uiPriority="59" w:qFormat="1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</w:rPr>
  </w:style>
  <w:style w:type="paragraph" w:styleId="1">
    <w:name w:val="heading 1"/>
    <w:basedOn w:val="a"/>
    <w:next w:val="a"/>
    <w:link w:val="10"/>
    <w:uiPriority w:val="9"/>
    <w:qFormat/>
    <w:pPr>
      <w:keepNext/>
      <w:keepLines/>
      <w:spacing w:before="340" w:after="330" w:line="578" w:lineRule="auto"/>
      <w:jc w:val="center"/>
      <w:outlineLvl w:val="0"/>
    </w:pPr>
    <w:rPr>
      <w:rFonts w:asciiTheme="minorHAnsi" w:eastAsia="黑体" w:hAnsiTheme="minorHAnsi" w:cstheme="minorBidi"/>
      <w:bCs/>
      <w:kern w:val="44"/>
      <w:sz w:val="32"/>
      <w:szCs w:val="44"/>
    </w:rPr>
  </w:style>
  <w:style w:type="paragraph" w:styleId="2">
    <w:name w:val="heading 2"/>
    <w:basedOn w:val="a"/>
    <w:next w:val="a"/>
    <w:link w:val="20"/>
    <w:uiPriority w:val="9"/>
    <w:unhideWhenUsed/>
    <w:qFormat/>
    <w:pPr>
      <w:keepNext/>
      <w:keepLines/>
      <w:spacing w:before="320" w:after="320" w:line="576" w:lineRule="auto"/>
      <w:jc w:val="center"/>
      <w:outlineLvl w:val="1"/>
    </w:pPr>
    <w:rPr>
      <w:rFonts w:asciiTheme="majorHAnsi" w:eastAsia="方正黑体_GBK" w:hAnsiTheme="majorHAnsi" w:cstheme="majorBidi"/>
      <w:bCs/>
      <w:sz w:val="32"/>
      <w:szCs w:val="32"/>
    </w:rPr>
  </w:style>
  <w:style w:type="paragraph" w:styleId="3">
    <w:name w:val="heading 3"/>
    <w:basedOn w:val="a"/>
    <w:next w:val="a"/>
    <w:link w:val="30"/>
    <w:uiPriority w:val="9"/>
    <w:unhideWhenUsed/>
    <w:qFormat/>
    <w:pPr>
      <w:keepNext/>
      <w:keepLines/>
      <w:spacing w:before="260" w:after="260" w:line="416" w:lineRule="auto"/>
      <w:jc w:val="center"/>
      <w:outlineLvl w:val="2"/>
    </w:pPr>
    <w:rPr>
      <w:rFonts w:asciiTheme="minorHAnsi" w:eastAsia="方正楷体_GBK" w:hAnsiTheme="minorHAnsi" w:cstheme="minorBidi"/>
      <w:b/>
      <w:bCs/>
      <w:sz w:val="32"/>
      <w:szCs w:val="32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pPr>
      <w:keepNext/>
      <w:keepLines/>
      <w:spacing w:before="280" w:after="290" w:line="376" w:lineRule="auto"/>
      <w:outlineLvl w:val="3"/>
    </w:pPr>
    <w:rPr>
      <w:rFonts w:asciiTheme="majorHAnsi" w:eastAsiaTheme="majorEastAsia" w:hAnsiTheme="majorHAnsi" w:cstheme="majorBidi"/>
      <w:b/>
      <w:bCs/>
      <w:sz w:val="28"/>
      <w:szCs w:val="28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pPr>
      <w:keepNext/>
      <w:keepLines/>
      <w:spacing w:before="280" w:after="290" w:line="376" w:lineRule="auto"/>
      <w:outlineLvl w:val="4"/>
    </w:pPr>
    <w:rPr>
      <w:b/>
      <w:bCs/>
      <w:sz w:val="28"/>
      <w:szCs w:val="28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pPr>
      <w:keepNext/>
      <w:keepLines/>
      <w:spacing w:before="240" w:after="64" w:line="320" w:lineRule="auto"/>
      <w:outlineLvl w:val="5"/>
    </w:pPr>
    <w:rPr>
      <w:rFonts w:asciiTheme="majorHAnsi" w:eastAsiaTheme="majorEastAsia" w:hAnsiTheme="majorHAnsi" w:cstheme="majorBidi"/>
      <w:b/>
      <w:bCs/>
      <w:sz w:val="24"/>
      <w:szCs w:val="24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pPr>
      <w:keepNext/>
      <w:keepLines/>
      <w:spacing w:before="240" w:after="64" w:line="320" w:lineRule="auto"/>
      <w:outlineLvl w:val="6"/>
    </w:pPr>
    <w:rPr>
      <w:b/>
      <w:bCs/>
      <w:sz w:val="24"/>
      <w:szCs w:val="24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pPr>
      <w:keepNext/>
      <w:keepLines/>
      <w:spacing w:before="240" w:after="64" w:line="320" w:lineRule="auto"/>
      <w:outlineLvl w:val="7"/>
    </w:pPr>
    <w:rPr>
      <w:rFonts w:asciiTheme="majorHAnsi" w:eastAsiaTheme="majorEastAsia" w:hAnsiTheme="majorHAnsi" w:cstheme="majorBidi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 Indent"/>
    <w:basedOn w:val="a"/>
    <w:next w:val="a"/>
    <w:link w:val="a4"/>
    <w:uiPriority w:val="99"/>
    <w:unhideWhenUsed/>
    <w:qFormat/>
    <w:pPr>
      <w:spacing w:before="100" w:beforeAutospacing="1" w:after="120"/>
      <w:ind w:leftChars="200" w:left="200"/>
    </w:pPr>
    <w:rPr>
      <w:szCs w:val="21"/>
    </w:rPr>
  </w:style>
  <w:style w:type="paragraph" w:styleId="a5">
    <w:name w:val="Plain Text"/>
    <w:basedOn w:val="a"/>
    <w:link w:val="a6"/>
    <w:uiPriority w:val="99"/>
    <w:unhideWhenUsed/>
    <w:qFormat/>
    <w:rPr>
      <w:rFonts w:ascii="宋体" w:hAnsi="Courier New" w:cs="Courier New"/>
      <w:szCs w:val="21"/>
    </w:rPr>
  </w:style>
  <w:style w:type="paragraph" w:styleId="a7">
    <w:name w:val="Balloon Text"/>
    <w:basedOn w:val="a"/>
    <w:link w:val="a8"/>
    <w:uiPriority w:val="99"/>
    <w:semiHidden/>
    <w:unhideWhenUsed/>
    <w:qFormat/>
    <w:rPr>
      <w:rFonts w:asciiTheme="minorHAnsi" w:eastAsiaTheme="minorEastAsia" w:hAnsiTheme="minorHAnsi" w:cstheme="minorBidi"/>
      <w:sz w:val="18"/>
      <w:szCs w:val="18"/>
    </w:rPr>
  </w:style>
  <w:style w:type="paragraph" w:styleId="a9">
    <w:name w:val="footer"/>
    <w:basedOn w:val="a"/>
    <w:link w:val="aa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paragraph" w:styleId="ab">
    <w:name w:val="header"/>
    <w:basedOn w:val="a"/>
    <w:link w:val="ac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paragraph" w:styleId="ad">
    <w:name w:val="footnote text"/>
    <w:basedOn w:val="a"/>
    <w:uiPriority w:val="99"/>
    <w:semiHidden/>
    <w:unhideWhenUsed/>
    <w:qFormat/>
    <w:pPr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paragraph" w:styleId="ae">
    <w:name w:val="Normal (Web)"/>
    <w:basedOn w:val="a"/>
    <w:uiPriority w:val="99"/>
    <w:unhideWhenUsed/>
    <w:qFormat/>
    <w:pPr>
      <w:widowControl/>
      <w:spacing w:beforeAutospacing="1" w:afterAutospacing="1"/>
      <w:jc w:val="left"/>
    </w:pPr>
    <w:rPr>
      <w:rFonts w:ascii="宋体" w:hAnsi="宋体" w:hint="eastAsia"/>
      <w:kern w:val="0"/>
      <w:sz w:val="24"/>
      <w:szCs w:val="24"/>
    </w:rPr>
  </w:style>
  <w:style w:type="paragraph" w:styleId="af">
    <w:name w:val="Title"/>
    <w:basedOn w:val="a"/>
    <w:next w:val="a"/>
    <w:link w:val="af0"/>
    <w:uiPriority w:val="10"/>
    <w:qFormat/>
    <w:pPr>
      <w:spacing w:before="240" w:after="60"/>
      <w:jc w:val="center"/>
      <w:outlineLvl w:val="0"/>
    </w:pPr>
    <w:rPr>
      <w:rFonts w:ascii="Cambria" w:hAnsi="Cambria"/>
      <w:b/>
      <w:sz w:val="32"/>
      <w:szCs w:val="32"/>
    </w:rPr>
  </w:style>
  <w:style w:type="table" w:styleId="af1">
    <w:name w:val="Table Grid"/>
    <w:basedOn w:val="a1"/>
    <w:uiPriority w:val="59"/>
    <w:qFormat/>
    <w:pPr>
      <w:widowControl w:val="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2">
    <w:name w:val="footnote reference"/>
    <w:basedOn w:val="a0"/>
    <w:uiPriority w:val="99"/>
    <w:semiHidden/>
    <w:unhideWhenUsed/>
    <w:qFormat/>
    <w:rPr>
      <w:vertAlign w:val="superscript"/>
    </w:rPr>
  </w:style>
  <w:style w:type="character" w:customStyle="1" w:styleId="a6">
    <w:name w:val="纯文本 字符"/>
    <w:basedOn w:val="a0"/>
    <w:link w:val="a5"/>
    <w:uiPriority w:val="99"/>
    <w:qFormat/>
    <w:rPr>
      <w:rFonts w:ascii="宋体" w:eastAsia="宋体" w:hAnsi="Courier New" w:cs="Courier New"/>
      <w:szCs w:val="21"/>
    </w:rPr>
  </w:style>
  <w:style w:type="character" w:customStyle="1" w:styleId="ac">
    <w:name w:val="页眉 字符"/>
    <w:basedOn w:val="a0"/>
    <w:link w:val="ab"/>
    <w:uiPriority w:val="99"/>
    <w:qFormat/>
    <w:rPr>
      <w:sz w:val="18"/>
      <w:szCs w:val="18"/>
    </w:rPr>
  </w:style>
  <w:style w:type="character" w:customStyle="1" w:styleId="Char">
    <w:name w:val="页脚 Char"/>
    <w:basedOn w:val="a0"/>
    <w:uiPriority w:val="99"/>
    <w:qFormat/>
    <w:rPr>
      <w:sz w:val="18"/>
      <w:szCs w:val="18"/>
    </w:rPr>
  </w:style>
  <w:style w:type="character" w:customStyle="1" w:styleId="10">
    <w:name w:val="标题 1 字符"/>
    <w:basedOn w:val="a0"/>
    <w:link w:val="1"/>
    <w:uiPriority w:val="9"/>
    <w:qFormat/>
    <w:rPr>
      <w:rFonts w:asciiTheme="minorHAnsi" w:eastAsia="黑体" w:hAnsiTheme="minorHAnsi"/>
      <w:bCs/>
      <w:kern w:val="44"/>
      <w:sz w:val="32"/>
      <w:szCs w:val="44"/>
    </w:rPr>
  </w:style>
  <w:style w:type="character" w:customStyle="1" w:styleId="20">
    <w:name w:val="标题 2 字符"/>
    <w:basedOn w:val="a0"/>
    <w:link w:val="2"/>
    <w:uiPriority w:val="9"/>
    <w:semiHidden/>
    <w:qFormat/>
    <w:rPr>
      <w:rFonts w:asciiTheme="majorHAnsi" w:eastAsia="方正黑体_GBK" w:hAnsiTheme="majorHAnsi" w:cstheme="majorBidi"/>
      <w:bCs/>
      <w:sz w:val="32"/>
      <w:szCs w:val="32"/>
    </w:rPr>
  </w:style>
  <w:style w:type="character" w:customStyle="1" w:styleId="30">
    <w:name w:val="标题 3 字符"/>
    <w:basedOn w:val="a0"/>
    <w:link w:val="3"/>
    <w:uiPriority w:val="9"/>
    <w:semiHidden/>
    <w:qFormat/>
    <w:rPr>
      <w:rFonts w:asciiTheme="minorHAnsi" w:eastAsia="方正楷体_GBK" w:hAnsiTheme="minorHAnsi"/>
      <w:b/>
      <w:bCs/>
      <w:sz w:val="32"/>
      <w:szCs w:val="32"/>
    </w:rPr>
  </w:style>
  <w:style w:type="character" w:customStyle="1" w:styleId="40">
    <w:name w:val="标题 4 字符"/>
    <w:basedOn w:val="a0"/>
    <w:link w:val="4"/>
    <w:uiPriority w:val="9"/>
    <w:semiHidden/>
    <w:qFormat/>
    <w:rPr>
      <w:rFonts w:asciiTheme="majorHAnsi" w:eastAsiaTheme="majorEastAsia" w:hAnsiTheme="majorHAnsi" w:cstheme="majorBidi"/>
      <w:b/>
      <w:bCs/>
      <w:sz w:val="28"/>
      <w:szCs w:val="28"/>
    </w:rPr>
  </w:style>
  <w:style w:type="character" w:customStyle="1" w:styleId="50">
    <w:name w:val="标题 5 字符"/>
    <w:basedOn w:val="a0"/>
    <w:link w:val="5"/>
    <w:uiPriority w:val="9"/>
    <w:semiHidden/>
    <w:qFormat/>
    <w:rPr>
      <w:b/>
      <w:bCs/>
      <w:sz w:val="28"/>
      <w:szCs w:val="28"/>
    </w:rPr>
  </w:style>
  <w:style w:type="character" w:customStyle="1" w:styleId="60">
    <w:name w:val="标题 6 字符"/>
    <w:basedOn w:val="a0"/>
    <w:link w:val="6"/>
    <w:uiPriority w:val="9"/>
    <w:semiHidden/>
    <w:qFormat/>
    <w:rPr>
      <w:rFonts w:asciiTheme="majorHAnsi" w:eastAsiaTheme="majorEastAsia" w:hAnsiTheme="majorHAnsi" w:cstheme="majorBidi"/>
      <w:b/>
      <w:bCs/>
      <w:sz w:val="24"/>
      <w:szCs w:val="24"/>
    </w:rPr>
  </w:style>
  <w:style w:type="character" w:customStyle="1" w:styleId="70">
    <w:name w:val="标题 7 字符"/>
    <w:basedOn w:val="a0"/>
    <w:link w:val="7"/>
    <w:uiPriority w:val="9"/>
    <w:semiHidden/>
    <w:qFormat/>
    <w:rPr>
      <w:b/>
      <w:bCs/>
      <w:sz w:val="24"/>
      <w:szCs w:val="24"/>
    </w:rPr>
  </w:style>
  <w:style w:type="character" w:customStyle="1" w:styleId="80">
    <w:name w:val="标题 8 字符"/>
    <w:basedOn w:val="a0"/>
    <w:link w:val="8"/>
    <w:uiPriority w:val="9"/>
    <w:semiHidden/>
    <w:qFormat/>
    <w:rPr>
      <w:rFonts w:asciiTheme="majorHAnsi" w:eastAsiaTheme="majorEastAsia" w:hAnsiTheme="majorHAnsi" w:cstheme="majorBidi"/>
      <w:sz w:val="24"/>
      <w:szCs w:val="24"/>
    </w:rPr>
  </w:style>
  <w:style w:type="character" w:customStyle="1" w:styleId="a8">
    <w:name w:val="批注框文本 字符"/>
    <w:basedOn w:val="a0"/>
    <w:link w:val="a7"/>
    <w:uiPriority w:val="99"/>
    <w:semiHidden/>
    <w:qFormat/>
    <w:rPr>
      <w:kern w:val="2"/>
      <w:sz w:val="18"/>
      <w:szCs w:val="18"/>
    </w:rPr>
  </w:style>
  <w:style w:type="character" w:customStyle="1" w:styleId="15">
    <w:name w:val="15"/>
    <w:basedOn w:val="a0"/>
    <w:qFormat/>
    <w:rPr>
      <w:rFonts w:ascii="Times New Roman" w:hAnsi="Times New Roman" w:cs="Times New Roman" w:hint="default"/>
      <w:b/>
      <w:bCs/>
    </w:rPr>
  </w:style>
  <w:style w:type="character" w:customStyle="1" w:styleId="a4">
    <w:name w:val="正文文本缩进 字符"/>
    <w:basedOn w:val="a0"/>
    <w:link w:val="a3"/>
    <w:uiPriority w:val="99"/>
    <w:qFormat/>
    <w:rPr>
      <w:rFonts w:ascii="Times New Roman" w:eastAsia="宋体" w:hAnsi="Times New Roman" w:cs="Times New Roman"/>
      <w:kern w:val="2"/>
      <w:sz w:val="21"/>
      <w:szCs w:val="21"/>
    </w:rPr>
  </w:style>
  <w:style w:type="character" w:customStyle="1" w:styleId="af0">
    <w:name w:val="标题 字符"/>
    <w:basedOn w:val="a0"/>
    <w:link w:val="af"/>
    <w:qFormat/>
    <w:rPr>
      <w:rFonts w:ascii="Cambria" w:eastAsia="宋体" w:hAnsi="Cambria" w:cs="Cambria" w:hint="default"/>
      <w:b/>
      <w:kern w:val="2"/>
      <w:sz w:val="32"/>
      <w:szCs w:val="32"/>
    </w:rPr>
  </w:style>
  <w:style w:type="character" w:customStyle="1" w:styleId="aa">
    <w:name w:val="页脚 字符"/>
    <w:basedOn w:val="a0"/>
    <w:link w:val="a9"/>
    <w:qFormat/>
    <w:rPr>
      <w:rFonts w:ascii="Times New Roman" w:eastAsia="宋体" w:hAnsi="Times New Roman" w:cs="Times New Roman" w:hint="default"/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4097"/>
  </customShpExts>
</s:customData>
</file>

<file path=customXml/item2.xml><?xml version="1.0" encoding="utf-8"?>
<b:Sources xmlns:b="http://schemas.openxmlformats.org/officeDocument/2006/bibliography" xmlns="http://schemas.openxmlformats.org/officeDocument/2006/bibliography" SelectedStyle="" StyleName="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C6D08D9E-12ED-4CC7-9D4C-4B248BA000A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7</Pages>
  <Words>343</Words>
  <Characters>1961</Characters>
  <Application>Microsoft Office Word</Application>
  <DocSecurity>0</DocSecurity>
  <Lines>16</Lines>
  <Paragraphs>4</Paragraphs>
  <ScaleCrop>false</ScaleCrop>
  <Company/>
  <LinksUpToDate>false</LinksUpToDate>
  <CharactersWithSpaces>2300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刘 晓霞</cp:lastModifiedBy>
  <cp:revision>33</cp:revision>
  <dcterms:created xsi:type="dcterms:W3CDTF">2019-05-21T02:29:00Z</dcterms:created>
  <dcterms:modified xsi:type="dcterms:W3CDTF">2022-10-30T07:58:00Z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2052-11.1.0.12763</vt:lpwstr>
  </property>
  <property fmtid="{D5CDD505-2E9C-101B-9397-08002B2CF9AE}" pid="3" name="ICV">
    <vt:lpwstr>AAC7F7B6F5494A41BADB80700CA67999</vt:lpwstr>
  </property>
</Properties>
</file>