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6"/>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中华人民共和国国际海运条例</w:t>
      </w:r>
    </w:p>
    <w:p>
      <w:pPr>
        <w:pStyle w:val="6"/>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(2001年12月11日中华人民共和国国务院令第335号公布　根据2013年7月18日《国务院关于废止和修改部分行政法规的决定》第一次修订　根据2016年2月6日《国务院关于修改部分行政法规的决定》第二次修订　根据2019年3月2日《国务院关于修改部分行政法规的决定》第三次修订)</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第一章　总则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为了规范国际海上运输活动，保护公平竞争，维护国际海上运输市场秩序，保障国际海上运输各方当事人的合法权益，制定本条例。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本条例适用于进出中华人民共和国港口的国际海上运输经营活动以及与国际海上运输相关的辅助性经营活动。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前款所称与国际海上运输相关的辅助性经营活动，包括本条例分别规定的国际船舶代理、国际船舶管理、国际海运货物装卸、国际海运货物仓储、国际海运集装箱站和堆场等业务。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从事国际海上运输经营活动以及与国际海上运输相关的辅助性经营活动，应当遵循诚实信用的原则，依法经营，公平竞争。</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国务院交通主管部门和有关的地方人民政府交通主管部门依照本条例规定，对国际海上运输经营活动实施监督管理，并对与国际海上运输相关的辅助性经营活动实施有关的监督管理。</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第二章　国际海上运输及其辅助性业务的经营者</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经营国际船舶运输业务，应当具备下列条件：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(一)取得企业法人资格；</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(二)有与经营国际海上运输业务相适应的船舶，其中必须有中国籍船舶；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(三)投入运营的船舶符合国家规定的海上交通安全技术标准；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(四)有提单、客票或者多式联运单证；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(五)有具备国务院交通主管部门规定的从业资格的高级业务管理人员。</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经营国际船舶运输业务，应当向国务院交通主管部门提出申请，并附送符合本条例第五条规定条件的相关材料。国务院交通主管部门应当自受理申请之日起30日内审核完毕，作出许可或者不予许可的决定。予以许可的，向申请人颁发《国际船舶运输经营许可证》；不予许可的，应当书面通知申请人并告知理由。</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国务院交通主管部门审核国际船舶运输业务申请时，应当考虑国家关于国际海上运输业发展的政策和国际海上运输市场竞争状况。</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申请经营国际船舶运输业务，并同时申请经营国际班轮运输业务的，还应当附送本条例第十二条规定的相关材料，由国务院交通主管部门一并审核、登记。</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经营无船承运业务，应当向国务院交通主管部门办理提单登记，并交纳保证金。</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前款所称无船承运业务，是指无船承运业务经营者以承运人身份接受托运人的货载，签发自己的提单或者其他运输单证，向托运人收取运费，通过国际船舶运输经营者完成国际海上货物运输，承担承运人责任的国际海上运输经营活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在中国境内经营无船承运业务，应当在中国境内依法设立企业法人。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无船承运业务经营者应当在向国务院交通主管部门提出办理提单登记申请的同时，附送证明已经按照本条例的规定交纳保证金的相关材料。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前款保证金金额为80万元人民币；每设立一个分支机构，增加保证金20万元人民币。保证金应当向中国境内的银行开立专门账户交存。</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保证金用于无船承运业务经营者清偿因其不履行承运人义务或者履行义务不当所产生的债务以及支付罚款。保证金及其利息，归无船承运业务经营者所有。专门账户由国务院交通主管部门实施监督。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交通主管部门应当自收到无船承运业务经营者提单登记申请并交纳保证金的相关材料之日起15日内审核完毕。申请材料真实、齐备的，予以登记，并通知申请人；申请材料不真实或者不齐备的，不予登记，书面通知申请人并告知理由。已经办理提单登记的无船承运业务经营者，由国务院交通主管部门予以公布。</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国际船舶运输经营者、无船承运业务经营者，不得将依法取得的经营资格提供给他人使用。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国际船舶运输经营者、无船承运业务经营者依照本条例的规定取得相应的经营资格后，不再具备本条例规定的条件的，国务院交通主管部门应当立即取消其经营资格。</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第三章　国际海上运输及其辅助性业务经营活动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国际船舶运输经营者经营进出中国港口的国际班轮运输业务，应当依照本条例的规定取得国际班轮运输经营资格。</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未取得国际班轮运输经营资格的，不得从事国际班轮运输经营活动，不得对外公布班期、接受订舱。</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以共同派船、舱位互换、联合经营等方式经营国际班轮运输的，适用本条第一款的规定。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经营国际班轮运输业务，应当向国务院交通主管部门提出申请，并附送下列材料：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(一)国际船舶运输经营者的名称、注册地、营业执照副本、主要出资人；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(二)经营者的主要管理人员的姓名及其身份证明；</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(三)运营船舶资料；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(四)拟开航的航线、班期及沿途停泊港口；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(五)运价本；</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(六)提单、客票或者多式联运单证。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国务院交通主管部门应当自收到经营国际班轮运输业务申请之日起30日内审核完毕。申请材料真实、齐备的，予以登记，并通知申请人；申请材料不真实或者不齐备的，不予登记，书面通知申请人并告知理由。</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取得国际班轮运输经营资格的国际船舶运输经营者，应当自取得资格之日起180日内开航；因不可抗力并经国务院交通主管部门同意，可以延期90日。逾期未开航的，国际班轮运输经营资格自期满之日起丧失。</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新开、停开国际班轮运输航线，或者变更国际班轮运输船舶、班期的，应当提前15日予以公告，并应当自行为发生之日起15日内向国务院交通主管部门备案。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经营国际班轮运输业务的国际船舶运输经营者的运价和无船承运业务经营者的运价，应当按照规定格式向国务院交通主管部门备案。国务院交通主管部门应当指定专门机构受理运价备案。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备案的运价包括公布运价和协议运价。公布运价，是指国际船舶运输经营者和无船承运业务经营者运价本上载明的运价；协议运价，是指国际船舶运输经营者与货主、无船承运业务经营者约定的运价。</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公布运价自国务院交通主管部门受理备案之日起满30日生效；协议运价自国务院交通主管部门受理备案之时起满24小时生效。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国际船舶运输经营者和无船承运业务经营者应当执行生效的备案运价。</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国际船舶运输经营者在与无船承运业务经营者订立协议运价时，应当确认无船承运业务经营者已依照本条例规定办理提单登记并交纳保证金。</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从事国际班轮运输的国际船舶运输经营者之间订立涉及中国港口的班轮公会协议、运营协议、运价协议等，应当自协议订立之日起15日内将协议副本向国务院交通主管部门备案。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国际船舶运输经营者有下列情形之一的，应当在情形发生之日起15日内，向国务院交通主管部门备案：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(一)终止经营；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(二)减少运营船舶；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(三)变更提单、客票或者多式联运单证；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(四)在境外设立分支机构或者子公司经营国际船舶运输业务；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(五)拥有的船舶在境外注册，悬挂外国旗。</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际船舶运输经营者增加运营船舶的，增加的运营船舶必须符合国家规定的安全技术标准，并应当于投入运营前15日内向国务院交通主管部门备案。国务院交通主管部门应当自收到备案材料之日起3日内出具备案证明文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其他中国企业有本条第一款第(四)项、第(五)项所列情形之一的，应当依照本条第一款规定办理备案手续。</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经营国际船舶运输业务、无船承运业务和国际船舶代理业务，在中国境内收取、代为收取运费以及其他相关费用，应当向付款人出具中国税务机关统一印制的发票。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未依照本条例的规定办理提单登记并交纳保证金的，不得经营无船承运业务。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经营国际船舶运输业务和无船承运业务，不得有下列行为：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(一)以低于正常、合理水平的运价提供服务，妨碍公平竞争；</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(二)在会计账簿之外暗中给予托运人回扣，承揽货物；</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(三)滥用优势地位，以歧视性价格或者其他限制性条件给交易对方造成损害；</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(四)其他损害交易对方或者国际海上运输市场秩序的行为。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外国国际船舶运输经营者从事本章规定的有关国际船舶运输活动，应当遵守本条例有关规定。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外国国际船舶运输经营者不得经营中国港口之间的船舶运输业务，也不得利用租用的中国籍船舶或者舱位，或者以互换舱位等方式变相经营中国港口之间的船舶运输业务。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国际船舶代理经营者接受船舶所有人或者船舶承租人、船舶经营人的委托，可以经营下列业务：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(一)办理船舶进出港口手续，联系安排引航、靠泊和装卸；</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(二)代签提单、运输合同，代办接受订舱业务；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(三)办理船舶、集装箱以及货物的报关手续；</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(四)承揽货物、组织货载，办理货物、集装箱的托运和中转；</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(五)代收运费，代办结算；</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(六)组织客源，办理有关海上旅客运输业务；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(七)其他相关业务。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国际船舶代理经营者应当按照国家有关规定代扣代缴其所代理的外国国际船舶运输经营者的税款。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国际船舶管理经营者接受船舶所有人或者船舶承租人、船舶经营人的委托，可以经营下列业务：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(一)船舶买卖、租赁以及其他船舶资产管理；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(二)机务、海务和安排维修；</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(三)船员招聘、训练和配备；</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(四)保证船舶技术状况和正常航行的其他服务。</w:t>
      </w:r>
    </w:p>
    <w:p>
      <w:pPr>
        <w:pStyle w:val="2"/>
        <w:widowControl/>
        <w:jc w:val="center"/>
        <w:rPr>
          <w:rFonts w:hint="eastAsia" w:ascii="方正黑体_GBK" w:hAnsi="Times New Roman" w:eastAsia="方正黑体_GBK" w:cs="Times New Roman"/>
          <w:b w:val="0"/>
          <w:bCs/>
          <w:lang w:val="en-US"/>
        </w:rPr>
      </w:pPr>
      <w:r>
        <w:rPr>
          <w:rFonts w:hint="eastAsia" w:ascii="方正黑体_GBK" w:hAnsi="Times New Roman" w:eastAsia="方正黑体_GBK" w:cs="Times New Roman"/>
          <w:b w:val="0"/>
          <w:bCs/>
          <w:lang w:eastAsia="zh-CN"/>
        </w:rPr>
        <w:t>第四章　外商投资经营国际海上运输</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val="en-US"/>
        </w:rPr>
        <w:t xml:space="preserve">        </w:t>
      </w:r>
      <w:r>
        <w:rPr>
          <w:rFonts w:hint="eastAsia" w:ascii="方正黑体_GBK" w:hAnsi="Times New Roman" w:eastAsia="方正黑体_GBK" w:cs="Times New Roman"/>
          <w:b w:val="0"/>
          <w:bCs/>
          <w:lang w:eastAsia="zh-CN"/>
        </w:rPr>
        <w:t>及其辅助性业务的特别规定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外商在中国境内投资经营国际海上运输业务以及与国际海上运输相关的辅助性业务，适用本章规定；本章没有规定的，适用本条例其他有关规定。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外商可以依照有关法律、行政法规以及国家其他有关规定，投资经营国际船舶运输、国际船舶代理、国际船舶管理、国际海运货物装卸、国际海运货物仓储、国际海运集装箱站和堆场业务。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第二十七条　</w:t>
      </w:r>
      <w:r>
        <w:rPr>
          <w:rFonts w:hint="eastAsia" w:ascii="仿宋_GB2312" w:hAnsi="Times New Roman" w:eastAsia="仿宋_GB2312" w:cs="Times New Roman"/>
          <w:kern w:val="2"/>
          <w:sz w:val="32"/>
          <w:szCs w:val="32"/>
          <w:lang w:val="en-US" w:eastAsia="zh-CN" w:bidi="ar"/>
        </w:rPr>
        <w:t>外国国际船舶运输经营者以及外国国际海运辅助企业在中国境内设立的常驻代表机构，不得从事经营活动。</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第五章　调查与处理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第二十八条　</w:t>
      </w:r>
      <w:r>
        <w:rPr>
          <w:rFonts w:hint="eastAsia" w:ascii="仿宋_GB2312" w:hAnsi="Times New Roman" w:eastAsia="仿宋_GB2312" w:cs="Times New Roman"/>
          <w:kern w:val="2"/>
          <w:sz w:val="32"/>
          <w:szCs w:val="32"/>
          <w:lang w:val="en-US" w:eastAsia="zh-CN" w:bidi="ar"/>
        </w:rPr>
        <w:t>国务院交通主管部门应利害关系人的请求或者自行决定，可以对下列情形实施调查：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(一)经营国际班轮运输业务的国际船舶运输经营者之间订立的涉及中国港口的班轮公会协议、运营协议、运价协议等，可能对公平竞争造成损害的；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(二)经营国际班轮运输业务的国际船舶运输经营者通过协议产生的各类联营体，其服务涉及中国港口某一航线的承运份额，持续1年超过该航线总运量的30%，并可能对公平竞争造成损害的；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(三)有本条例第二十一条规定的行为之一的；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(四)可能损害国际海运市场公平竞争的其他行为。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第二十九条　</w:t>
      </w:r>
      <w:r>
        <w:rPr>
          <w:rFonts w:hint="eastAsia" w:ascii="仿宋_GB2312" w:hAnsi="Times New Roman" w:eastAsia="仿宋_GB2312" w:cs="Times New Roman"/>
          <w:kern w:val="2"/>
          <w:sz w:val="32"/>
          <w:szCs w:val="32"/>
          <w:lang w:val="en-US" w:eastAsia="zh-CN" w:bidi="ar"/>
        </w:rPr>
        <w:t>国务院交通主管部门实施调查，应当会同国务院市场监督管理部门(以下统称调查机关)共同进行。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第三十条　</w:t>
      </w:r>
      <w:r>
        <w:rPr>
          <w:rFonts w:hint="eastAsia" w:ascii="仿宋_GB2312" w:hAnsi="Times New Roman" w:eastAsia="仿宋_GB2312" w:cs="Times New Roman"/>
          <w:kern w:val="2"/>
          <w:sz w:val="32"/>
          <w:szCs w:val="32"/>
          <w:lang w:val="en-US" w:eastAsia="zh-CN" w:bidi="ar"/>
        </w:rPr>
        <w:t>调查机关实施调查，应当成立调查组。调查组成员不少于3人。调查组可以根据需要，聘请有关专家参加工作。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调查组进行调查前，应当将调查目的、调查原因、调查期限等事项通知被调查人。调查期限不得超过1年；必要时，经调查机关批准，可以延长半年。</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第三十一条　</w:t>
      </w:r>
      <w:r>
        <w:rPr>
          <w:rFonts w:hint="eastAsia" w:ascii="仿宋_GB2312" w:hAnsi="Times New Roman" w:eastAsia="仿宋_GB2312" w:cs="Times New Roman"/>
          <w:kern w:val="2"/>
          <w:sz w:val="32"/>
          <w:szCs w:val="32"/>
          <w:lang w:val="en-US" w:eastAsia="zh-CN" w:bidi="ar"/>
        </w:rPr>
        <w:t>调查人员进行调查，可以向被调查人以及与其有业务往来的单位和个人了解有关情况，并可查阅、复制有关单证、协议、合同文本、会计账簿、业务函电、电子数据等有关资料。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调查人员进行调查，应当保守被调查人以及与其有业务往来的单位和个人的商业秘密。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第三十二条　</w:t>
      </w:r>
      <w:r>
        <w:rPr>
          <w:rFonts w:hint="eastAsia" w:ascii="仿宋_GB2312" w:hAnsi="Times New Roman" w:eastAsia="仿宋_GB2312" w:cs="Times New Roman"/>
          <w:kern w:val="2"/>
          <w:sz w:val="32"/>
          <w:szCs w:val="32"/>
          <w:lang w:val="en-US" w:eastAsia="zh-CN" w:bidi="ar"/>
        </w:rPr>
        <w:t>被调查人应当接受调查，如实提供有关情况和资料，不得拒绝调查或者隐匿真实情况、谎报情况。</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第三十三条　</w:t>
      </w:r>
      <w:r>
        <w:rPr>
          <w:rFonts w:hint="eastAsia" w:ascii="仿宋_GB2312" w:hAnsi="Times New Roman" w:eastAsia="仿宋_GB2312" w:cs="Times New Roman"/>
          <w:kern w:val="2"/>
          <w:sz w:val="32"/>
          <w:szCs w:val="32"/>
          <w:lang w:val="en-US" w:eastAsia="zh-CN" w:bidi="ar"/>
        </w:rPr>
        <w:t>调查结束，调查机关应当作出调查结论，书面通知被调查人、利害关系人。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对公平竞争造成损害的，调查机关可以采取责令修改有关协议、限制班轮航班数量、中止运价本或者暂停受理运价备案、责令定期报送有关资料等禁止性、限制性措施。</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第三十四条　</w:t>
      </w:r>
      <w:r>
        <w:rPr>
          <w:rFonts w:hint="eastAsia" w:ascii="仿宋_GB2312" w:hAnsi="Times New Roman" w:eastAsia="仿宋_GB2312" w:cs="Times New Roman"/>
          <w:kern w:val="2"/>
          <w:sz w:val="32"/>
          <w:szCs w:val="32"/>
          <w:lang w:val="en-US" w:eastAsia="zh-CN" w:bidi="ar"/>
        </w:rPr>
        <w:t>调查机关在作出采取禁止性、限制性措施的决定前，应当告知当事人有要求举行听证的权利；当事人要求听证的，应当举行听证。</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第六章　法律责任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第三十五条　</w:t>
      </w:r>
      <w:r>
        <w:rPr>
          <w:rFonts w:hint="eastAsia" w:ascii="仿宋_GB2312" w:hAnsi="Times New Roman" w:eastAsia="仿宋_GB2312" w:cs="Times New Roman"/>
          <w:kern w:val="2"/>
          <w:sz w:val="32"/>
          <w:szCs w:val="32"/>
          <w:lang w:val="en-US" w:eastAsia="zh-CN" w:bidi="ar"/>
        </w:rPr>
        <w:t>未取得《国际船舶运输经营许可证》，擅自经营国际船舶运输业务的，由国务院交通主管部门或者其授权的地方人民政府交通主管部门责令停止经营；有违法所得的，没收违法所得；违法所得50万元以上的，处违法所得2倍以上5倍以下的罚款；没有违法所得或者违法所得不足50万元的，处20万元以上100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第三十六条　</w:t>
      </w:r>
      <w:r>
        <w:rPr>
          <w:rFonts w:hint="eastAsia" w:ascii="仿宋_GB2312" w:hAnsi="Times New Roman" w:eastAsia="仿宋_GB2312" w:cs="Times New Roman"/>
          <w:kern w:val="2"/>
          <w:sz w:val="32"/>
          <w:szCs w:val="32"/>
          <w:lang w:val="en-US" w:eastAsia="zh-CN" w:bidi="ar"/>
        </w:rPr>
        <w:t>未办理提单登记、交纳保证金，擅自经营无船承运业务的，由国务院交通主管部门或者其授权的地方人民政府交通主管部门责令停止经营；有违法所得的，没收违法所得；违法所得10万元以上的，处违法所得2倍以上5倍以下的罚款；没有违法所得或者违法所得不足10万元的，处5万元以上20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第三十七条　</w:t>
      </w:r>
      <w:r>
        <w:rPr>
          <w:rFonts w:hint="eastAsia" w:ascii="仿宋_GB2312" w:hAnsi="Times New Roman" w:eastAsia="仿宋_GB2312" w:cs="Times New Roman"/>
          <w:kern w:val="2"/>
          <w:sz w:val="32"/>
          <w:szCs w:val="32"/>
          <w:lang w:val="en-US" w:eastAsia="zh-CN" w:bidi="ar"/>
        </w:rPr>
        <w:t>外国国际船舶运输经营者经营中国港口之间的船舶运输业务，或者利用租用的中国籍船舶和舱位以及用互换舱位等方式经营中国港口之间的船舶运输业务的，由国务院交通主管部门或者其授权的地方人民政府交通主管部门责令停止经营；有违法所得的，没收违法所得；违法所得50万元以上的，处违法所得2倍以上5倍以下的罚款；没有违法所得或者违法所得不足50万元的，处20万元以上100万元以下的罚款。拒不停止经营的，拒绝进港；情节严重的，撤销其国际班轮运输经营资格。</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第三十八条　</w:t>
      </w:r>
      <w:r>
        <w:rPr>
          <w:rFonts w:hint="eastAsia" w:ascii="仿宋_GB2312" w:hAnsi="Times New Roman" w:eastAsia="仿宋_GB2312" w:cs="Times New Roman"/>
          <w:kern w:val="2"/>
          <w:sz w:val="32"/>
          <w:szCs w:val="32"/>
          <w:lang w:val="en-US" w:eastAsia="zh-CN" w:bidi="ar"/>
        </w:rPr>
        <w:t>未取得国际班轮运输经营资格，擅自经营国际班轮运输的，由国务院交通主管部门或者其授权的地方人民政府交通主管部门责令停止经营；有违法所得的，没收违法所得；违法所得50万元以上的，处违法所得2倍以上5倍以下的罚款；没有违法所得或者违法所得不足50万元的，处20万元以上100万元以下的罚款。拒不停止经营的，拒绝进港。</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第三十九条　</w:t>
      </w:r>
      <w:r>
        <w:rPr>
          <w:rFonts w:hint="eastAsia" w:ascii="仿宋_GB2312" w:hAnsi="Times New Roman" w:eastAsia="仿宋_GB2312" w:cs="Times New Roman"/>
          <w:kern w:val="2"/>
          <w:sz w:val="32"/>
          <w:szCs w:val="32"/>
          <w:lang w:val="en-US" w:eastAsia="zh-CN" w:bidi="ar"/>
        </w:rPr>
        <w:t>国际船舶运输经营者、无船承运业务经营者将其依法取得的经营资格提供给他人使用的，由国务院交通主管部门或者其授权的地方人民政府交通主管部门责令限期改正；逾期不改正的，撤销其经营资格。</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第四十条　</w:t>
      </w:r>
      <w:r>
        <w:rPr>
          <w:rFonts w:hint="eastAsia" w:ascii="仿宋_GB2312" w:hAnsi="Times New Roman" w:eastAsia="仿宋_GB2312" w:cs="Times New Roman"/>
          <w:kern w:val="2"/>
          <w:sz w:val="32"/>
          <w:szCs w:val="32"/>
          <w:lang w:val="en-US" w:eastAsia="zh-CN" w:bidi="ar"/>
        </w:rPr>
        <w:t>未履行本条例规定的备案手续的，由国务院交通主管部门或者其授权的地方人民政府交通主管部门责令限期补办备案手续；逾期不补办的，处1万元以上5万元以下的罚款，并可以撤销其相应资格。</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第四十一条　</w:t>
      </w:r>
      <w:r>
        <w:rPr>
          <w:rFonts w:hint="eastAsia" w:ascii="仿宋_GB2312" w:hAnsi="Times New Roman" w:eastAsia="仿宋_GB2312" w:cs="Times New Roman"/>
          <w:kern w:val="2"/>
          <w:sz w:val="32"/>
          <w:szCs w:val="32"/>
          <w:lang w:val="en-US" w:eastAsia="zh-CN" w:bidi="ar"/>
        </w:rPr>
        <w:t>未履行本条例规定的运价备案手续或者未执行备案运价的，由国务院交通主管部门或者其授权的地方人民政府交通主管部门责令限期改正，并处2万元以上10万元以下的罚款。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第四十二条　</w:t>
      </w:r>
      <w:r>
        <w:rPr>
          <w:rFonts w:hint="eastAsia" w:ascii="仿宋_GB2312" w:hAnsi="Times New Roman" w:eastAsia="仿宋_GB2312" w:cs="Times New Roman"/>
          <w:kern w:val="2"/>
          <w:sz w:val="32"/>
          <w:szCs w:val="32"/>
          <w:lang w:val="en-US" w:eastAsia="zh-CN" w:bidi="ar"/>
        </w:rPr>
        <w:t>依据调查结论应当给予行政处罚或者有本条例第二十一条所列违法情形的，由交通主管部门、市场监督管理部门依照有关法律、行政法规的规定给予处罚。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第四十三条　</w:t>
      </w:r>
      <w:r>
        <w:rPr>
          <w:rFonts w:hint="eastAsia" w:ascii="仿宋_GB2312" w:hAnsi="Times New Roman" w:eastAsia="仿宋_GB2312" w:cs="Times New Roman"/>
          <w:kern w:val="2"/>
          <w:sz w:val="32"/>
          <w:szCs w:val="32"/>
          <w:lang w:val="en-US" w:eastAsia="zh-CN" w:bidi="ar"/>
        </w:rPr>
        <w:t>国际船舶运输经营者与未办理提单登记并交纳保证金的无船承运业务经营者订立协议运价的，由国务院交通主管部门或者其授权的地方人民政府交通主管部门给予警告，并处2万元以上10万元以下的罚款。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第四十四条　</w:t>
      </w:r>
      <w:r>
        <w:rPr>
          <w:rFonts w:hint="eastAsia" w:ascii="仿宋_GB2312" w:hAnsi="Times New Roman" w:eastAsia="仿宋_GB2312" w:cs="Times New Roman"/>
          <w:kern w:val="2"/>
          <w:sz w:val="32"/>
          <w:szCs w:val="32"/>
          <w:lang w:val="en-US" w:eastAsia="zh-CN" w:bidi="ar"/>
        </w:rPr>
        <w:t>外国国际船舶运输经营者以及外国国际海运辅助企业常驻代表机构从事经营活动的，由市场监督管理部门责令停止经营活动，并依法给予处罚。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第四十五条　</w:t>
      </w:r>
      <w:r>
        <w:rPr>
          <w:rFonts w:hint="eastAsia" w:ascii="仿宋_GB2312" w:hAnsi="Times New Roman" w:eastAsia="仿宋_GB2312" w:cs="Times New Roman"/>
          <w:kern w:val="2"/>
          <w:sz w:val="32"/>
          <w:szCs w:val="32"/>
          <w:lang w:val="en-US" w:eastAsia="zh-CN" w:bidi="ar"/>
        </w:rPr>
        <w:t>拒绝调查机关及其工作人员依法实施调查，或者隐匿、谎报有关情况和资料的，由国务院交通主管部门或者其授权的地方人民政府交通主管部门责令改正，并处2万元以上10万元以下的罚款。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第四十六条　</w:t>
      </w:r>
      <w:r>
        <w:rPr>
          <w:rFonts w:hint="eastAsia" w:ascii="仿宋_GB2312" w:hAnsi="Times New Roman" w:eastAsia="仿宋_GB2312" w:cs="Times New Roman"/>
          <w:kern w:val="2"/>
          <w:sz w:val="32"/>
          <w:szCs w:val="32"/>
          <w:lang w:val="en-US" w:eastAsia="zh-CN" w:bidi="ar"/>
        </w:rPr>
        <w:t>非法从事进出中国港口的国际海上运输经营活动以及与国际海上运输相关的辅助性经营活动，扰乱国际海上运输市场秩序的，依照刑法关于非法经营罪的规定，依法追究刑事责任。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第四十七条　</w:t>
      </w:r>
      <w:r>
        <w:rPr>
          <w:rFonts w:hint="eastAsia" w:ascii="仿宋_GB2312" w:hAnsi="Times New Roman" w:eastAsia="仿宋_GB2312" w:cs="Times New Roman"/>
          <w:kern w:val="2"/>
          <w:sz w:val="32"/>
          <w:szCs w:val="32"/>
          <w:lang w:val="en-US" w:eastAsia="zh-CN" w:bidi="ar"/>
        </w:rPr>
        <w:t>国务院交通主管部门和有关地方人民政府交通主管部门的工作人员有下列情形之一，造成严重后果，触犯刑律的，依照刑法关于滥用职权罪、玩忽职守罪或者其他罪的规定，依法追究刑事责任；尚不够刑事处罚的，依法给予行政处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(一)对符合本条例规定条件的申请者不予审批、许可、登记、备案，或者对不符合本条例规定条件的申请者予以审批、许可、登记、备案的；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对经过审批、许可、登记、备案的国际船舶运输经营者、无船承运业务经营者不依照本条例的规定实施监督管理，或者发现其不再具备本条例规定的条件而不撤销其相应的经营资格，或者发现其违法行为后不予以查处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(三)对监督检查中发现的未依法履行审批、许可、登记、备案的单位和个人擅自从事国际海上运输经营活动以及与国际海上运输相关的辅助性经营活动，不立即予以取缔，或者接到举报后不依法予以处理的。</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第七章　附则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第四十八条　</w:t>
      </w:r>
      <w:r>
        <w:rPr>
          <w:rFonts w:hint="eastAsia" w:ascii="仿宋_GB2312" w:hAnsi="Times New Roman" w:eastAsia="仿宋_GB2312" w:cs="Times New Roman"/>
          <w:kern w:val="2"/>
          <w:sz w:val="32"/>
          <w:szCs w:val="32"/>
          <w:lang w:val="en-US" w:eastAsia="zh-CN" w:bidi="ar"/>
        </w:rPr>
        <w:t>香港特别行政区、澳门特别行政区和台湾地区的投资者在内地投资经营国际海上运输业务以及与国际海上运输相关的辅助性业务，比照适用本条例。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第四十九条　</w:t>
      </w:r>
      <w:r>
        <w:rPr>
          <w:rFonts w:hint="eastAsia" w:ascii="仿宋_GB2312" w:hAnsi="Times New Roman" w:eastAsia="仿宋_GB2312" w:cs="Times New Roman"/>
          <w:kern w:val="2"/>
          <w:sz w:val="32"/>
          <w:szCs w:val="32"/>
          <w:lang w:val="en-US" w:eastAsia="zh-CN" w:bidi="ar"/>
        </w:rPr>
        <w:t>外国国际船舶运输经营者未经国务院交通主管部门批准，不得经营中国内地与香港特别行政区、澳门特别行政区之间的船舶运输业务，不得经营中国内地与台湾地区之间的双向直航和经第三地的船舶运输业务。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第五十条　</w:t>
      </w:r>
      <w:r>
        <w:rPr>
          <w:rFonts w:hint="eastAsia" w:ascii="仿宋_GB2312" w:hAnsi="Times New Roman" w:eastAsia="仿宋_GB2312" w:cs="Times New Roman"/>
          <w:kern w:val="2"/>
          <w:sz w:val="32"/>
          <w:szCs w:val="32"/>
          <w:lang w:val="en-US" w:eastAsia="zh-CN" w:bidi="ar"/>
        </w:rPr>
        <w:t>内地与香港特别行政区、澳门特别行政区之间的海上运输，由国务院交通主管部门依照本条例制定管理办法。</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内地与台湾地区之间的海上运输，依照国家有关规定执行。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第五十一条　</w:t>
      </w:r>
      <w:r>
        <w:rPr>
          <w:rFonts w:hint="eastAsia" w:ascii="仿宋_GB2312" w:hAnsi="Times New Roman" w:eastAsia="仿宋_GB2312" w:cs="Times New Roman"/>
          <w:kern w:val="2"/>
          <w:sz w:val="32"/>
          <w:szCs w:val="32"/>
          <w:lang w:val="en-US" w:eastAsia="zh-CN" w:bidi="ar"/>
        </w:rPr>
        <w:t>任何国家或者地区对中华人民共和国国际海上运输经营者、船舶或者船员采取歧视性的禁止、限制或者其他类似措施的，中华人民共和国政府根据对等原则采取相应措施。</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第五十二条　</w:t>
      </w:r>
      <w:r>
        <w:rPr>
          <w:rFonts w:hint="eastAsia" w:ascii="仿宋_GB2312" w:hAnsi="Times New Roman" w:eastAsia="仿宋_GB2312" w:cs="Times New Roman"/>
          <w:kern w:val="2"/>
          <w:sz w:val="32"/>
          <w:szCs w:val="32"/>
          <w:lang w:val="en-US" w:eastAsia="zh-CN" w:bidi="ar"/>
        </w:rPr>
        <w:t>本条例施行前已从事国际海上运输经营活动以及与国际海上运输相关的辅助性经营活动的，应当在本条例施行之日起60日内按照本条例的规定补办有关手续。</w:t>
      </w:r>
    </w:p>
    <w:p>
      <w:pPr>
        <w:pStyle w:val="6"/>
        <w:keepNext w:val="0"/>
        <w:keepLines w:val="0"/>
        <w:widowControl w:val="0"/>
        <w:suppressLineNumbers w:val="0"/>
        <w:spacing w:before="0" w:beforeAutospacing="0" w:after="0" w:afterAutospacing="0"/>
        <w:ind w:left="0" w:right="0" w:firstLine="640" w:firstLineChars="200"/>
        <w:jc w:val="both"/>
      </w:pPr>
      <w:r>
        <w:rPr>
          <w:rFonts w:hint="eastAsia" w:ascii="黑体" w:hAnsi="宋体" w:eastAsia="黑体" w:cs="Times New Roman"/>
          <w:kern w:val="2"/>
          <w:sz w:val="32"/>
          <w:szCs w:val="32"/>
          <w:lang w:val="en-US" w:eastAsia="zh-CN" w:bidi="ar"/>
        </w:rPr>
        <w:t>第五十三条　</w:t>
      </w:r>
      <w:r>
        <w:rPr>
          <w:rFonts w:hint="eastAsia" w:ascii="仿宋_GB2312" w:hAnsi="Times New Roman" w:eastAsia="仿宋_GB2312" w:cs="Times New Roman"/>
          <w:kern w:val="2"/>
          <w:sz w:val="32"/>
          <w:szCs w:val="32"/>
          <w:lang w:val="en-US" w:eastAsia="zh-CN" w:bidi="ar"/>
        </w:rPr>
        <w:t>本条例自2002年1月1日起施行。1990年12月5日国务院发布、1998年4月18日国务院修订发布的《中华人民共和国海上国际集装箱运输管理规定》同时废止。</w:t>
      </w:r>
      <w:bookmarkStart w:id="0" w:name="_GoBack"/>
      <w:bookmarkEnd w:id="0"/>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auto"/>
    <w:pitch w:val="default"/>
    <w:sig w:usb0="A00002EF" w:usb1="4000004B"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rPr>
                    <w:sz w:val="24"/>
                    <w:szCs w:val="24"/>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162171A3"/>
    <w:rsid w:val="004057B4"/>
    <w:rsid w:val="007278C7"/>
    <w:rsid w:val="00B50086"/>
    <w:rsid w:val="162171A3"/>
    <w:rsid w:val="19FD69C5"/>
    <w:rsid w:val="472025D0"/>
    <w:rsid w:val="5847774F"/>
    <w:rsid w:val="74EE7586"/>
    <w:rsid w:val="790224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8">
    <w:name w:val="Default Paragraph Font"/>
    <w:unhideWhenUsed/>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1183</Words>
  <Characters>6747</Characters>
  <Lines>56</Lines>
  <Paragraphs>15</Paragraphs>
  <TotalTime>0</TotalTime>
  <ScaleCrop>false</ScaleCrop>
  <LinksUpToDate>false</LinksUpToDate>
  <CharactersWithSpaces>7915</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2019-05-22T15:11:00Z</dcterms:created>
  <dc:creator>Administrator</dc:creator>
  <cp:lastModifiedBy>Administrator</cp:lastModifiedBy>
  <cp:lastPrinted>2019-05-25T02:31:00Z</cp:lastPrinted>
  <dcterms:modified xsi:type="dcterms:W3CDTF">2019-12-25T14:05:09Z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